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C2" w:rsidRDefault="003E7982">
      <w:pPr>
        <w:pStyle w:val="BodyA"/>
        <w:jc w:val="center"/>
        <w:rPr>
          <w:rFonts w:hint="eastAsia"/>
          <w:b/>
          <w:bCs/>
          <w:sz w:val="24"/>
          <w:szCs w:val="24"/>
        </w:rPr>
      </w:pPr>
      <w:bookmarkStart w:id="0" w:name="_GoBack"/>
      <w:bookmarkEnd w:id="0"/>
      <w:r>
        <w:rPr>
          <w:b/>
          <w:bCs/>
          <w:sz w:val="24"/>
          <w:szCs w:val="24"/>
        </w:rPr>
        <w:t>Highland Green Health Partnership</w:t>
      </w:r>
    </w:p>
    <w:p w:rsidR="00367DC2" w:rsidRDefault="00367DC2">
      <w:pPr>
        <w:pStyle w:val="BodyA"/>
        <w:jc w:val="center"/>
        <w:rPr>
          <w:rFonts w:hint="eastAsia"/>
          <w:b/>
          <w:bCs/>
          <w:sz w:val="24"/>
          <w:szCs w:val="24"/>
        </w:rPr>
      </w:pPr>
    </w:p>
    <w:p w:rsidR="00367DC2" w:rsidRDefault="003E7982">
      <w:pPr>
        <w:pStyle w:val="BodyA"/>
        <w:jc w:val="center"/>
        <w:rPr>
          <w:rFonts w:hint="eastAsia"/>
          <w:b/>
          <w:bCs/>
          <w:sz w:val="24"/>
          <w:szCs w:val="24"/>
        </w:rPr>
      </w:pPr>
      <w:r>
        <w:rPr>
          <w:b/>
          <w:bCs/>
          <w:sz w:val="24"/>
          <w:szCs w:val="24"/>
        </w:rPr>
        <w:t>Sustainability Action Plan 2023-2030</w:t>
      </w:r>
    </w:p>
    <w:p w:rsidR="00367DC2" w:rsidRDefault="00367DC2">
      <w:pPr>
        <w:pStyle w:val="BodyA"/>
        <w:jc w:val="center"/>
        <w:rPr>
          <w:rFonts w:hint="eastAsia"/>
          <w:b/>
          <w:bCs/>
          <w:sz w:val="24"/>
          <w:szCs w:val="24"/>
        </w:rPr>
      </w:pPr>
    </w:p>
    <w:p w:rsidR="00367DC2" w:rsidRDefault="003E7982">
      <w:pPr>
        <w:pStyle w:val="BodyA"/>
        <w:rPr>
          <w:rFonts w:hint="eastAsia"/>
          <w:b/>
          <w:bCs/>
          <w:sz w:val="24"/>
          <w:szCs w:val="24"/>
        </w:rPr>
      </w:pPr>
      <w:r>
        <w:rPr>
          <w:b/>
          <w:bCs/>
          <w:sz w:val="24"/>
          <w:szCs w:val="24"/>
        </w:rPr>
        <w:t>Introduction</w:t>
      </w:r>
    </w:p>
    <w:p w:rsidR="00367DC2" w:rsidRDefault="003E7982">
      <w:pPr>
        <w:pStyle w:val="BodyA"/>
        <w:rPr>
          <w:rFonts w:hint="eastAsia"/>
          <w:sz w:val="24"/>
          <w:szCs w:val="24"/>
        </w:rPr>
      </w:pPr>
      <w:r>
        <w:rPr>
          <w:sz w:val="24"/>
          <w:szCs w:val="24"/>
        </w:rPr>
        <w:t>The Highland Green Health Partnership was established in 2018. It is one of four regional partne</w:t>
      </w:r>
      <w:r>
        <w:rPr>
          <w:sz w:val="24"/>
          <w:szCs w:val="24"/>
        </w:rPr>
        <w:t>r</w:t>
      </w:r>
      <w:r>
        <w:rPr>
          <w:sz w:val="24"/>
          <w:szCs w:val="24"/>
        </w:rPr>
        <w:t xml:space="preserve">ships in Scotland established to promote the use of the natural environment for the improved health and wellbeing of the population. The partnership is chaired by the Head of Health Improvement at NHS Highland, and funded through the ‘Our Natural Health Service’ a </w:t>
      </w:r>
      <w:proofErr w:type="spellStart"/>
      <w:r>
        <w:rPr>
          <w:sz w:val="24"/>
          <w:szCs w:val="24"/>
        </w:rPr>
        <w:t>programme</w:t>
      </w:r>
      <w:proofErr w:type="spellEnd"/>
      <w:r>
        <w:rPr>
          <w:sz w:val="24"/>
          <w:szCs w:val="24"/>
        </w:rPr>
        <w:t xml:space="preserve"> led by </w:t>
      </w:r>
      <w:proofErr w:type="spellStart"/>
      <w:r>
        <w:rPr>
          <w:sz w:val="24"/>
          <w:szCs w:val="24"/>
        </w:rPr>
        <w:t>N</w:t>
      </w:r>
      <w:r>
        <w:rPr>
          <w:sz w:val="24"/>
          <w:szCs w:val="24"/>
        </w:rPr>
        <w:t>a</w:t>
      </w:r>
      <w:r>
        <w:rPr>
          <w:sz w:val="24"/>
          <w:szCs w:val="24"/>
        </w:rPr>
        <w:t>tureScot</w:t>
      </w:r>
      <w:proofErr w:type="spellEnd"/>
      <w:r>
        <w:rPr>
          <w:sz w:val="24"/>
          <w:szCs w:val="24"/>
        </w:rPr>
        <w:t xml:space="preserve">. </w:t>
      </w:r>
    </w:p>
    <w:p w:rsidR="00367DC2" w:rsidRDefault="00367DC2">
      <w:pPr>
        <w:pStyle w:val="BodyA"/>
        <w:rPr>
          <w:rFonts w:hint="eastAsia"/>
          <w:sz w:val="24"/>
          <w:szCs w:val="24"/>
        </w:rPr>
      </w:pPr>
    </w:p>
    <w:p w:rsidR="00367DC2" w:rsidRDefault="003E7982">
      <w:pPr>
        <w:pStyle w:val="BodyA"/>
        <w:rPr>
          <w:rFonts w:hint="eastAsia"/>
          <w:sz w:val="24"/>
          <w:szCs w:val="24"/>
        </w:rPr>
      </w:pPr>
      <w:r>
        <w:rPr>
          <w:sz w:val="24"/>
          <w:szCs w:val="24"/>
        </w:rPr>
        <w:t>Since the establishment of the Highland Green Health Partnership, there has been a long-term aim to produce a Sustainability Plan, to ensure the continuation of the work beyond the termination of the national funding support.</w:t>
      </w:r>
    </w:p>
    <w:p w:rsidR="00367DC2" w:rsidRDefault="00367DC2">
      <w:pPr>
        <w:pStyle w:val="BodyA"/>
        <w:rPr>
          <w:rFonts w:hint="eastAsia"/>
          <w:sz w:val="24"/>
          <w:szCs w:val="24"/>
        </w:rPr>
      </w:pPr>
    </w:p>
    <w:p w:rsidR="00367DC2" w:rsidRDefault="003E7982">
      <w:pPr>
        <w:pStyle w:val="BodyA"/>
        <w:rPr>
          <w:rFonts w:hint="eastAsia"/>
          <w:b/>
          <w:bCs/>
          <w:sz w:val="24"/>
          <w:szCs w:val="24"/>
        </w:rPr>
      </w:pPr>
      <w:r>
        <w:rPr>
          <w:b/>
          <w:bCs/>
          <w:sz w:val="24"/>
          <w:szCs w:val="24"/>
        </w:rPr>
        <w:t>Background</w:t>
      </w:r>
    </w:p>
    <w:p w:rsidR="00367DC2" w:rsidRDefault="003E7982">
      <w:pPr>
        <w:pStyle w:val="BodyA"/>
        <w:rPr>
          <w:rFonts w:hint="eastAsia"/>
          <w:sz w:val="24"/>
          <w:szCs w:val="24"/>
        </w:rPr>
      </w:pPr>
      <w:r>
        <w:rPr>
          <w:sz w:val="24"/>
          <w:szCs w:val="24"/>
        </w:rPr>
        <w:t>Funding provided through Our Natural Health Service, allowed for the employment of a Senior D</w:t>
      </w:r>
      <w:r>
        <w:rPr>
          <w:sz w:val="24"/>
          <w:szCs w:val="24"/>
        </w:rPr>
        <w:t>e</w:t>
      </w:r>
      <w:r>
        <w:rPr>
          <w:sz w:val="24"/>
          <w:szCs w:val="24"/>
        </w:rPr>
        <w:t>velopment Officer to support the partnerships work as well as development funds to establish and implement projects that meet the partnership aims. These costs amounted to approximately £100,000 per year. As of the end of September 2023, the national funding came to an end.</w:t>
      </w:r>
    </w:p>
    <w:p w:rsidR="00367DC2" w:rsidRDefault="00367DC2">
      <w:pPr>
        <w:pStyle w:val="BodyA"/>
        <w:rPr>
          <w:rFonts w:hint="eastAsia"/>
          <w:sz w:val="24"/>
          <w:szCs w:val="24"/>
        </w:rPr>
      </w:pPr>
    </w:p>
    <w:p w:rsidR="00367DC2" w:rsidRDefault="003E7982">
      <w:pPr>
        <w:pStyle w:val="BodyA"/>
        <w:rPr>
          <w:rFonts w:hint="eastAsia"/>
          <w:sz w:val="24"/>
          <w:szCs w:val="24"/>
        </w:rPr>
      </w:pPr>
      <w:r>
        <w:rPr>
          <w:sz w:val="24"/>
          <w:szCs w:val="24"/>
        </w:rPr>
        <w:t>As it currently stands, there will be a Senior Development Officer in place to support the work 3 days a week until September 2024. There is also a Communications Officer in place until, at least, March 2024. There are no further available development funds and no secured funding beyond 2024.</w:t>
      </w:r>
    </w:p>
    <w:p w:rsidR="00367DC2" w:rsidRDefault="00367DC2">
      <w:pPr>
        <w:pStyle w:val="BodyA"/>
        <w:rPr>
          <w:rFonts w:hint="eastAsia"/>
          <w:sz w:val="24"/>
          <w:szCs w:val="24"/>
        </w:rPr>
      </w:pPr>
    </w:p>
    <w:p w:rsidR="00367DC2" w:rsidRDefault="003E7982">
      <w:pPr>
        <w:pStyle w:val="BodyA"/>
        <w:rPr>
          <w:rFonts w:hint="eastAsia"/>
          <w:sz w:val="24"/>
          <w:szCs w:val="24"/>
        </w:rPr>
      </w:pPr>
      <w:r>
        <w:rPr>
          <w:sz w:val="24"/>
          <w:szCs w:val="24"/>
        </w:rPr>
        <w:t>At the meeting of the Highland Green Health Partnership in February 2023, all members of the partnership confirmed their commitment to continue the Highland Green Health Partnership beyond the funding end, acknowledging the challenges faced when working with fewer resources.</w:t>
      </w:r>
    </w:p>
    <w:p w:rsidR="00367DC2" w:rsidRDefault="00367DC2">
      <w:pPr>
        <w:pStyle w:val="BodyA"/>
        <w:rPr>
          <w:rFonts w:hint="eastAsia"/>
          <w:sz w:val="24"/>
          <w:szCs w:val="24"/>
        </w:rPr>
      </w:pPr>
    </w:p>
    <w:p w:rsidR="00367DC2" w:rsidRDefault="003E7982">
      <w:pPr>
        <w:pStyle w:val="BodyA"/>
        <w:rPr>
          <w:rFonts w:hint="eastAsia"/>
          <w:sz w:val="24"/>
          <w:szCs w:val="24"/>
        </w:rPr>
      </w:pPr>
      <w:r>
        <w:rPr>
          <w:sz w:val="24"/>
          <w:szCs w:val="24"/>
        </w:rPr>
        <w:t>Workshops were carried out during a showcase event held in May 2023, to identify actions that e</w:t>
      </w:r>
      <w:r>
        <w:rPr>
          <w:sz w:val="24"/>
          <w:szCs w:val="24"/>
        </w:rPr>
        <w:t>m</w:t>
      </w:r>
      <w:r>
        <w:rPr>
          <w:sz w:val="24"/>
          <w:szCs w:val="24"/>
        </w:rPr>
        <w:t>bed and sustain the work. A sub-group of the Highland Green Health Partnership met in early A</w:t>
      </w:r>
      <w:r>
        <w:rPr>
          <w:sz w:val="24"/>
          <w:szCs w:val="24"/>
        </w:rPr>
        <w:t>u</w:t>
      </w:r>
      <w:r>
        <w:rPr>
          <w:sz w:val="24"/>
          <w:szCs w:val="24"/>
        </w:rPr>
        <w:t>gust 2023 to refine and discuss the actions to take forward and these actions were agreed at a mee</w:t>
      </w:r>
      <w:r>
        <w:rPr>
          <w:sz w:val="24"/>
          <w:szCs w:val="24"/>
        </w:rPr>
        <w:t>t</w:t>
      </w:r>
      <w:r>
        <w:rPr>
          <w:sz w:val="24"/>
          <w:szCs w:val="24"/>
        </w:rPr>
        <w:t>ing of the Highland Green Health Partnership in September 2023.</w:t>
      </w:r>
    </w:p>
    <w:p w:rsidR="00367DC2" w:rsidRDefault="00367DC2">
      <w:pPr>
        <w:pStyle w:val="BodyA"/>
        <w:rPr>
          <w:rFonts w:hint="eastAsia"/>
          <w:sz w:val="24"/>
          <w:szCs w:val="24"/>
        </w:rPr>
      </w:pPr>
    </w:p>
    <w:p w:rsidR="00367DC2" w:rsidRDefault="003E7982">
      <w:pPr>
        <w:pStyle w:val="BodyA"/>
        <w:rPr>
          <w:rFonts w:hint="eastAsia"/>
          <w:b/>
          <w:bCs/>
          <w:sz w:val="24"/>
          <w:szCs w:val="24"/>
        </w:rPr>
      </w:pPr>
      <w:r>
        <w:rPr>
          <w:b/>
          <w:bCs/>
          <w:sz w:val="24"/>
          <w:szCs w:val="24"/>
        </w:rPr>
        <w:t>Aims of the Sustainability Plan</w:t>
      </w:r>
    </w:p>
    <w:p w:rsidR="00367DC2" w:rsidRDefault="00367DC2">
      <w:pPr>
        <w:pStyle w:val="BodyA"/>
        <w:rPr>
          <w:rFonts w:hint="eastAsia"/>
          <w:b/>
          <w:bCs/>
          <w:sz w:val="24"/>
          <w:szCs w:val="24"/>
        </w:rPr>
      </w:pPr>
    </w:p>
    <w:p w:rsidR="00367DC2" w:rsidRDefault="003E7982">
      <w:pPr>
        <w:pStyle w:val="BodyA"/>
        <w:rPr>
          <w:rFonts w:hint="eastAsia"/>
          <w:sz w:val="24"/>
          <w:szCs w:val="24"/>
        </w:rPr>
      </w:pPr>
      <w:r>
        <w:rPr>
          <w:sz w:val="24"/>
          <w:szCs w:val="24"/>
        </w:rPr>
        <w:t>The purpose of the Sustainability Plan is to:</w:t>
      </w:r>
    </w:p>
    <w:p w:rsidR="00367DC2" w:rsidRDefault="00367DC2">
      <w:pPr>
        <w:pStyle w:val="BodyA"/>
        <w:rPr>
          <w:rFonts w:hint="eastAsia"/>
          <w:sz w:val="24"/>
          <w:szCs w:val="24"/>
        </w:rPr>
      </w:pPr>
    </w:p>
    <w:p w:rsidR="00367DC2" w:rsidRDefault="003E7982">
      <w:pPr>
        <w:pStyle w:val="BodyA"/>
        <w:numPr>
          <w:ilvl w:val="0"/>
          <w:numId w:val="2"/>
        </w:numPr>
        <w:rPr>
          <w:rFonts w:hint="eastAsia"/>
          <w:sz w:val="24"/>
          <w:szCs w:val="24"/>
        </w:rPr>
      </w:pPr>
      <w:r>
        <w:rPr>
          <w:sz w:val="24"/>
          <w:szCs w:val="24"/>
        </w:rPr>
        <w:t>Build on the momentum and progress to date</w:t>
      </w:r>
    </w:p>
    <w:p w:rsidR="00367DC2" w:rsidRDefault="003E7982">
      <w:pPr>
        <w:pStyle w:val="BodyA"/>
        <w:numPr>
          <w:ilvl w:val="0"/>
          <w:numId w:val="2"/>
        </w:numPr>
        <w:rPr>
          <w:rFonts w:hint="eastAsia"/>
          <w:sz w:val="24"/>
          <w:szCs w:val="24"/>
        </w:rPr>
      </w:pPr>
      <w:r>
        <w:rPr>
          <w:sz w:val="24"/>
          <w:szCs w:val="24"/>
        </w:rPr>
        <w:t>Align the work of the Highland Green Health Partnership with regional policy drivers</w:t>
      </w:r>
    </w:p>
    <w:p w:rsidR="00367DC2" w:rsidRDefault="003E7982">
      <w:pPr>
        <w:pStyle w:val="BodyA"/>
        <w:numPr>
          <w:ilvl w:val="0"/>
          <w:numId w:val="2"/>
        </w:numPr>
        <w:rPr>
          <w:rFonts w:hint="eastAsia"/>
          <w:sz w:val="24"/>
          <w:szCs w:val="24"/>
        </w:rPr>
      </w:pPr>
      <w:r>
        <w:rPr>
          <w:sz w:val="24"/>
          <w:szCs w:val="24"/>
        </w:rPr>
        <w:t>Ensure continued commitment and buy-in from all stakeholder involved</w:t>
      </w:r>
    </w:p>
    <w:p w:rsidR="00367DC2" w:rsidRDefault="003E7982">
      <w:pPr>
        <w:pStyle w:val="BodyA"/>
        <w:numPr>
          <w:ilvl w:val="0"/>
          <w:numId w:val="2"/>
        </w:numPr>
        <w:rPr>
          <w:rFonts w:hint="eastAsia"/>
          <w:sz w:val="24"/>
          <w:szCs w:val="24"/>
        </w:rPr>
      </w:pPr>
      <w:r>
        <w:rPr>
          <w:sz w:val="24"/>
          <w:szCs w:val="24"/>
        </w:rPr>
        <w:t>Seek new ways to mainstream, integrate and embed the various work streams</w:t>
      </w:r>
    </w:p>
    <w:p w:rsidR="00367DC2" w:rsidRDefault="003E7982">
      <w:pPr>
        <w:pStyle w:val="BodyA"/>
        <w:numPr>
          <w:ilvl w:val="0"/>
          <w:numId w:val="2"/>
        </w:numPr>
        <w:rPr>
          <w:rFonts w:hint="eastAsia"/>
          <w:sz w:val="24"/>
          <w:szCs w:val="24"/>
        </w:rPr>
      </w:pPr>
      <w:r>
        <w:rPr>
          <w:sz w:val="24"/>
          <w:szCs w:val="24"/>
        </w:rPr>
        <w:t xml:space="preserve">Establish sustainable funding models to support nature-based health improvement </w:t>
      </w:r>
      <w:proofErr w:type="spellStart"/>
      <w:r>
        <w:rPr>
          <w:sz w:val="24"/>
          <w:szCs w:val="24"/>
        </w:rPr>
        <w:t>programmes</w:t>
      </w:r>
      <w:proofErr w:type="spellEnd"/>
    </w:p>
    <w:p w:rsidR="00367DC2" w:rsidRDefault="00367DC2">
      <w:pPr>
        <w:pStyle w:val="BodyA"/>
        <w:rPr>
          <w:rFonts w:hint="eastAsia"/>
          <w:b/>
          <w:bCs/>
          <w:sz w:val="24"/>
          <w:szCs w:val="24"/>
        </w:rPr>
      </w:pPr>
    </w:p>
    <w:p w:rsidR="00367DC2" w:rsidRDefault="003E7982">
      <w:pPr>
        <w:pStyle w:val="BodyA"/>
        <w:rPr>
          <w:rFonts w:hint="eastAsia"/>
          <w:sz w:val="24"/>
          <w:szCs w:val="24"/>
        </w:rPr>
      </w:pPr>
      <w:r>
        <w:rPr>
          <w:sz w:val="24"/>
          <w:szCs w:val="24"/>
        </w:rPr>
        <w:t>We will achieve this while aligning with the overall vision of the Highland Green Health Partne</w:t>
      </w:r>
      <w:r>
        <w:rPr>
          <w:sz w:val="24"/>
          <w:szCs w:val="24"/>
        </w:rPr>
        <w:t>r</w:t>
      </w:r>
      <w:r>
        <w:rPr>
          <w:sz w:val="24"/>
          <w:szCs w:val="24"/>
        </w:rPr>
        <w:t>ship which states that:</w:t>
      </w:r>
    </w:p>
    <w:p w:rsidR="00367DC2" w:rsidRDefault="00367DC2">
      <w:pPr>
        <w:pStyle w:val="BodyA"/>
        <w:rPr>
          <w:rFonts w:hint="eastAsia"/>
          <w:b/>
          <w:bCs/>
          <w:sz w:val="24"/>
          <w:szCs w:val="24"/>
        </w:rPr>
      </w:pPr>
    </w:p>
    <w:p w:rsidR="00367DC2" w:rsidRDefault="003E7982">
      <w:pPr>
        <w:pStyle w:val="Default"/>
        <w:spacing w:before="0" w:line="240" w:lineRule="auto"/>
        <w:rPr>
          <w:i/>
          <w:iCs/>
        </w:rPr>
      </w:pPr>
      <w:r>
        <w:tab/>
      </w:r>
      <w:r>
        <w:rPr>
          <w:i/>
          <w:iCs/>
          <w:rtl/>
          <w:lang w:val="ar-SA"/>
        </w:rPr>
        <w:t>‘</w:t>
      </w:r>
      <w:r>
        <w:rPr>
          <w:i/>
          <w:iCs/>
        </w:rPr>
        <w:t xml:space="preserve">By 2030, the natural environment is valued as essential for the health &amp; wellbeing </w:t>
      </w:r>
      <w:r>
        <w:rPr>
          <w:i/>
          <w:iCs/>
        </w:rPr>
        <w:tab/>
      </w:r>
      <w:r>
        <w:rPr>
          <w:i/>
          <w:iCs/>
        </w:rPr>
        <w:tab/>
        <w:t xml:space="preserve">of the people of Highland. We will work together to support individuals and        </w:t>
      </w:r>
      <w:r>
        <w:rPr>
          <w:i/>
          <w:iCs/>
        </w:rPr>
        <w:tab/>
      </w:r>
      <w:r>
        <w:rPr>
          <w:i/>
          <w:iCs/>
        </w:rPr>
        <w:tab/>
      </w:r>
      <w:r>
        <w:rPr>
          <w:i/>
          <w:iCs/>
        </w:rPr>
        <w:tab/>
        <w:t xml:space="preserve">communities to connect with and enjoy nature, while safeguarding our natural </w:t>
      </w:r>
      <w:r>
        <w:rPr>
          <w:i/>
          <w:iCs/>
        </w:rPr>
        <w:tab/>
      </w:r>
      <w:r>
        <w:rPr>
          <w:i/>
          <w:iCs/>
        </w:rPr>
        <w:tab/>
      </w:r>
      <w:r>
        <w:rPr>
          <w:i/>
          <w:iCs/>
        </w:rPr>
        <w:tab/>
        <w:t xml:space="preserve">spaces and promoting inclusion and </w:t>
      </w:r>
      <w:proofErr w:type="spellStart"/>
      <w:r>
        <w:rPr>
          <w:i/>
          <w:iCs/>
        </w:rPr>
        <w:t>biodiveristy</w:t>
      </w:r>
      <w:proofErr w:type="spellEnd"/>
      <w:r>
        <w:rPr>
          <w:i/>
          <w:iCs/>
          <w:rtl/>
          <w:lang w:val="ar-SA"/>
        </w:rPr>
        <w:t>’</w:t>
      </w:r>
    </w:p>
    <w:p w:rsidR="00367DC2" w:rsidRDefault="00367DC2">
      <w:pPr>
        <w:pStyle w:val="BodyA"/>
        <w:rPr>
          <w:rFonts w:hint="eastAsia"/>
          <w:i/>
          <w:iCs/>
        </w:rPr>
      </w:pPr>
    </w:p>
    <w:p w:rsidR="00367DC2" w:rsidRDefault="003E7982">
      <w:pPr>
        <w:pStyle w:val="BodyA"/>
        <w:rPr>
          <w:rFonts w:hint="eastAsia"/>
          <w:b/>
          <w:bCs/>
          <w:sz w:val="24"/>
          <w:szCs w:val="24"/>
        </w:rPr>
      </w:pPr>
      <w:r>
        <w:rPr>
          <w:b/>
          <w:bCs/>
          <w:sz w:val="24"/>
          <w:szCs w:val="24"/>
        </w:rPr>
        <w:t>The Stakeholders</w:t>
      </w:r>
    </w:p>
    <w:p w:rsidR="00367DC2" w:rsidRDefault="003E7982">
      <w:pPr>
        <w:pStyle w:val="BodyA"/>
        <w:rPr>
          <w:rFonts w:hint="eastAsia"/>
          <w:sz w:val="24"/>
          <w:szCs w:val="24"/>
        </w:rPr>
      </w:pPr>
      <w:r>
        <w:rPr>
          <w:sz w:val="24"/>
          <w:szCs w:val="24"/>
        </w:rPr>
        <w:t xml:space="preserve">Current members of the partnership are listed in </w:t>
      </w:r>
      <w:r>
        <w:rPr>
          <w:b/>
          <w:bCs/>
          <w:sz w:val="24"/>
          <w:szCs w:val="24"/>
        </w:rPr>
        <w:t xml:space="preserve">Appendix A. </w:t>
      </w:r>
      <w:r>
        <w:rPr>
          <w:sz w:val="24"/>
          <w:szCs w:val="24"/>
        </w:rPr>
        <w:t xml:space="preserve">Other key stakeholders essential to making the initiative </w:t>
      </w:r>
      <w:proofErr w:type="gramStart"/>
      <w:r>
        <w:rPr>
          <w:sz w:val="24"/>
          <w:szCs w:val="24"/>
        </w:rPr>
        <w:t>a success include</w:t>
      </w:r>
      <w:proofErr w:type="gramEnd"/>
      <w:r>
        <w:rPr>
          <w:sz w:val="24"/>
          <w:szCs w:val="24"/>
        </w:rPr>
        <w:t>.</w:t>
      </w:r>
    </w:p>
    <w:p w:rsidR="00367DC2" w:rsidRDefault="00367DC2">
      <w:pPr>
        <w:pStyle w:val="BodyA"/>
        <w:rPr>
          <w:rFonts w:hint="eastAsia"/>
          <w:sz w:val="24"/>
          <w:szCs w:val="24"/>
        </w:rPr>
      </w:pPr>
    </w:p>
    <w:p w:rsidR="00367DC2" w:rsidRDefault="00367DC2">
      <w:pPr>
        <w:pStyle w:val="BodyA"/>
        <w:rPr>
          <w:rFonts w:hint="eastAsia"/>
        </w:rPr>
        <w:sectPr w:rsidR="00367DC2">
          <w:headerReference w:type="default" r:id="rId8"/>
          <w:footerReference w:type="default" r:id="rId9"/>
          <w:pgSz w:w="11900" w:h="16840"/>
          <w:pgMar w:top="1134" w:right="1134" w:bottom="720" w:left="1134" w:header="709" w:footer="850" w:gutter="0"/>
          <w:cols w:space="720"/>
        </w:sectPr>
      </w:pPr>
    </w:p>
    <w:p w:rsidR="00367DC2" w:rsidRDefault="003E7982">
      <w:pPr>
        <w:pStyle w:val="BodyA"/>
        <w:numPr>
          <w:ilvl w:val="0"/>
          <w:numId w:val="2"/>
        </w:numPr>
        <w:rPr>
          <w:rFonts w:hint="eastAsia"/>
          <w:sz w:val="24"/>
          <w:szCs w:val="24"/>
        </w:rPr>
      </w:pPr>
      <w:r>
        <w:rPr>
          <w:sz w:val="24"/>
          <w:szCs w:val="24"/>
        </w:rPr>
        <w:lastRenderedPageBreak/>
        <w:t>Highland Communities</w:t>
      </w:r>
    </w:p>
    <w:p w:rsidR="00367DC2" w:rsidRDefault="003E7982">
      <w:pPr>
        <w:pStyle w:val="BodyA"/>
        <w:numPr>
          <w:ilvl w:val="0"/>
          <w:numId w:val="2"/>
        </w:numPr>
        <w:rPr>
          <w:rFonts w:hint="eastAsia"/>
          <w:sz w:val="24"/>
          <w:szCs w:val="24"/>
        </w:rPr>
      </w:pPr>
      <w:r>
        <w:rPr>
          <w:sz w:val="24"/>
          <w:szCs w:val="24"/>
        </w:rPr>
        <w:t>Highland Community Planning Partne</w:t>
      </w:r>
      <w:r>
        <w:rPr>
          <w:sz w:val="24"/>
          <w:szCs w:val="24"/>
        </w:rPr>
        <w:t>r</w:t>
      </w:r>
      <w:r>
        <w:rPr>
          <w:sz w:val="24"/>
          <w:szCs w:val="24"/>
        </w:rPr>
        <w:t>ships</w:t>
      </w:r>
    </w:p>
    <w:p w:rsidR="00367DC2" w:rsidRDefault="003E7982">
      <w:pPr>
        <w:pStyle w:val="BodyA"/>
        <w:numPr>
          <w:ilvl w:val="0"/>
          <w:numId w:val="2"/>
        </w:numPr>
        <w:rPr>
          <w:rFonts w:hint="eastAsia"/>
          <w:sz w:val="24"/>
          <w:szCs w:val="24"/>
        </w:rPr>
      </w:pPr>
      <w:r>
        <w:rPr>
          <w:sz w:val="24"/>
          <w:szCs w:val="24"/>
        </w:rPr>
        <w:t>Third Sector Groups &amp; Support Agencies</w:t>
      </w:r>
    </w:p>
    <w:p w:rsidR="00367DC2" w:rsidRDefault="003E7982">
      <w:pPr>
        <w:pStyle w:val="BodyA"/>
        <w:numPr>
          <w:ilvl w:val="0"/>
          <w:numId w:val="2"/>
        </w:numPr>
        <w:rPr>
          <w:rFonts w:hint="eastAsia"/>
          <w:sz w:val="24"/>
          <w:szCs w:val="24"/>
        </w:rPr>
      </w:pPr>
      <w:r>
        <w:rPr>
          <w:sz w:val="24"/>
          <w:szCs w:val="24"/>
        </w:rPr>
        <w:t>Green Health Activity Providers</w:t>
      </w:r>
    </w:p>
    <w:p w:rsidR="00367DC2" w:rsidRDefault="003E7982">
      <w:pPr>
        <w:pStyle w:val="BodyA"/>
        <w:numPr>
          <w:ilvl w:val="0"/>
          <w:numId w:val="2"/>
        </w:numPr>
        <w:rPr>
          <w:rFonts w:hint="eastAsia"/>
          <w:sz w:val="24"/>
          <w:szCs w:val="24"/>
        </w:rPr>
      </w:pPr>
      <w:r>
        <w:rPr>
          <w:sz w:val="24"/>
          <w:szCs w:val="24"/>
        </w:rPr>
        <w:lastRenderedPageBreak/>
        <w:t>Healthcare Staff</w:t>
      </w:r>
    </w:p>
    <w:p w:rsidR="00367DC2" w:rsidRDefault="003E7982">
      <w:pPr>
        <w:pStyle w:val="BodyA"/>
        <w:numPr>
          <w:ilvl w:val="0"/>
          <w:numId w:val="2"/>
        </w:numPr>
        <w:rPr>
          <w:rFonts w:hint="eastAsia"/>
          <w:sz w:val="24"/>
          <w:szCs w:val="24"/>
        </w:rPr>
      </w:pPr>
      <w:r>
        <w:rPr>
          <w:sz w:val="24"/>
          <w:szCs w:val="24"/>
        </w:rPr>
        <w:t>Link Workers</w:t>
      </w:r>
    </w:p>
    <w:p w:rsidR="00367DC2" w:rsidRDefault="003E7982">
      <w:pPr>
        <w:pStyle w:val="BodyA"/>
        <w:numPr>
          <w:ilvl w:val="0"/>
          <w:numId w:val="2"/>
        </w:numPr>
        <w:rPr>
          <w:rFonts w:hint="eastAsia"/>
          <w:sz w:val="24"/>
          <w:szCs w:val="24"/>
        </w:rPr>
      </w:pPr>
      <w:r>
        <w:rPr>
          <w:sz w:val="24"/>
          <w:szCs w:val="24"/>
        </w:rPr>
        <w:t>Patients</w:t>
      </w:r>
    </w:p>
    <w:p w:rsidR="00367DC2" w:rsidRDefault="00367DC2">
      <w:pPr>
        <w:pStyle w:val="BodyA"/>
        <w:rPr>
          <w:rFonts w:hint="eastAsia"/>
        </w:rPr>
        <w:sectPr w:rsidR="00367DC2">
          <w:type w:val="continuous"/>
          <w:pgSz w:w="11900" w:h="16840"/>
          <w:pgMar w:top="720" w:right="1134" w:bottom="720" w:left="1134" w:header="709" w:footer="850" w:gutter="0"/>
          <w:cols w:num="2" w:space="782"/>
        </w:sectPr>
      </w:pPr>
    </w:p>
    <w:p w:rsidR="00367DC2" w:rsidRDefault="00367DC2">
      <w:pPr>
        <w:pStyle w:val="BodyA"/>
        <w:rPr>
          <w:rFonts w:hint="eastAsia"/>
          <w:b/>
          <w:bCs/>
          <w:sz w:val="24"/>
          <w:szCs w:val="24"/>
        </w:rPr>
      </w:pPr>
    </w:p>
    <w:p w:rsidR="00367DC2" w:rsidRDefault="003E7982">
      <w:pPr>
        <w:pStyle w:val="BodyA"/>
        <w:rPr>
          <w:rFonts w:hint="eastAsia"/>
          <w:b/>
          <w:bCs/>
          <w:sz w:val="24"/>
          <w:szCs w:val="24"/>
        </w:rPr>
      </w:pPr>
      <w:r>
        <w:rPr>
          <w:b/>
          <w:bCs/>
          <w:sz w:val="24"/>
          <w:szCs w:val="24"/>
        </w:rPr>
        <w:t>Policy Drivers</w:t>
      </w:r>
    </w:p>
    <w:p w:rsidR="00367DC2" w:rsidRDefault="003E7982">
      <w:pPr>
        <w:pStyle w:val="Default"/>
        <w:spacing w:before="0" w:after="240" w:line="240" w:lineRule="auto"/>
      </w:pPr>
      <w:r>
        <w:t>The policy landscape surrounding nature-based health and wellbeing initiatives has expanded and changed since the project began. There are increased linkages with policy areas beyond health &amp; wellbeing which will underpin the value of the work and are integral to its continuation.</w:t>
      </w:r>
    </w:p>
    <w:p w:rsidR="00367DC2" w:rsidRDefault="003E7982">
      <w:pPr>
        <w:pStyle w:val="Default"/>
        <w:spacing w:before="0" w:after="240" w:line="240" w:lineRule="auto"/>
        <w:rPr>
          <w:b/>
          <w:bCs/>
        </w:rPr>
      </w:pPr>
      <w:r>
        <w:rPr>
          <w:b/>
          <w:bCs/>
        </w:rPr>
        <w:t>National Policies:</w:t>
      </w:r>
    </w:p>
    <w:p w:rsidR="00367DC2" w:rsidRDefault="003E7982">
      <w:pPr>
        <w:pStyle w:val="Default"/>
        <w:spacing w:before="0" w:after="240" w:line="240" w:lineRule="auto"/>
      </w:pPr>
      <w:r>
        <w:rPr>
          <w:b/>
          <w:bCs/>
        </w:rPr>
        <w:t xml:space="preserve">Our Natural Health </w:t>
      </w:r>
      <w:proofErr w:type="spellStart"/>
      <w:r>
        <w:rPr>
          <w:b/>
          <w:bCs/>
        </w:rPr>
        <w:t>Health</w:t>
      </w:r>
      <w:proofErr w:type="spellEnd"/>
      <w:r>
        <w:rPr>
          <w:b/>
          <w:bCs/>
        </w:rPr>
        <w:t xml:space="preserve"> Service</w:t>
      </w:r>
      <w:r>
        <w:t xml:space="preserve"> Aims to show how greater use of the outdoors can help to tackle physical inactivity, mental health issues and health inequalities. The project supports the health sector to embrace green health as part of policy and practice. This will see nature-based health </w:t>
      </w:r>
      <w:proofErr w:type="spellStart"/>
      <w:r>
        <w:t>programmes</w:t>
      </w:r>
      <w:proofErr w:type="spellEnd"/>
      <w:r>
        <w:t xml:space="preserve"> used as part of health promotion and improvement, and encourage healthier lifestyle </w:t>
      </w:r>
      <w:proofErr w:type="spellStart"/>
      <w:r>
        <w:t>behaviours</w:t>
      </w:r>
      <w:proofErr w:type="spellEnd"/>
      <w:r>
        <w:t>.</w:t>
      </w:r>
    </w:p>
    <w:p w:rsidR="00367DC2" w:rsidRDefault="003E7982">
      <w:pPr>
        <w:pStyle w:val="Default"/>
        <w:spacing w:before="0" w:after="240" w:line="240" w:lineRule="auto"/>
      </w:pPr>
      <w:r>
        <w:rPr>
          <w:b/>
          <w:bCs/>
        </w:rPr>
        <w:t>Public Health Priorities for Scotland:</w:t>
      </w:r>
      <w:r>
        <w:t xml:space="preserve"> The six priorities reflect the issues that are most important to focus on to improve the health of the </w:t>
      </w:r>
      <w:proofErr w:type="spellStart"/>
      <w:r>
        <w:t>nation.The</w:t>
      </w:r>
      <w:proofErr w:type="spellEnd"/>
      <w:r>
        <w:t xml:space="preserve"> priorities are inter-related and interdependent, reflecting the complexity of Scotland</w:t>
      </w:r>
      <w:r>
        <w:rPr>
          <w:rtl/>
          <w:lang w:val="ar-SA"/>
        </w:rPr>
        <w:t>’</w:t>
      </w:r>
      <w:r>
        <w:t>s health challenges and the effort needed nationally, regiona</w:t>
      </w:r>
      <w:r>
        <w:t>l</w:t>
      </w:r>
      <w:r>
        <w:t>ly and locally to make a difference. They include:</w:t>
      </w:r>
    </w:p>
    <w:p w:rsidR="00367DC2" w:rsidRDefault="003E7982">
      <w:pPr>
        <w:pStyle w:val="Default"/>
        <w:spacing w:before="0" w:after="20" w:line="240" w:lineRule="auto"/>
      </w:pPr>
      <w:r>
        <w:t>Priority 1: A Scotland where we live in vibrant, healthy and safe places and communities</w:t>
      </w:r>
    </w:p>
    <w:p w:rsidR="00367DC2" w:rsidRDefault="003E7982">
      <w:pPr>
        <w:pStyle w:val="Default"/>
        <w:spacing w:before="0" w:after="20" w:line="240" w:lineRule="auto"/>
      </w:pPr>
      <w:r>
        <w:t>Priority 2: A Scotland where we flourish in our early years</w:t>
      </w:r>
    </w:p>
    <w:p w:rsidR="00367DC2" w:rsidRDefault="003E7982">
      <w:pPr>
        <w:pStyle w:val="Default"/>
        <w:spacing w:before="0" w:after="20" w:line="240" w:lineRule="auto"/>
      </w:pPr>
      <w:r>
        <w:t>Priority 3: A Scotland where we have good mental wellbeing</w:t>
      </w:r>
    </w:p>
    <w:p w:rsidR="00367DC2" w:rsidRDefault="003E7982">
      <w:pPr>
        <w:pStyle w:val="Default"/>
        <w:spacing w:before="0" w:after="20" w:line="240" w:lineRule="auto"/>
      </w:pPr>
      <w:r>
        <w:t>Priority 4: A Scotland where we reduce the use of and harm from alcohol,</w:t>
      </w:r>
    </w:p>
    <w:p w:rsidR="00367DC2" w:rsidRDefault="003E7982">
      <w:pPr>
        <w:pStyle w:val="Default"/>
        <w:spacing w:before="0" w:after="20" w:line="240" w:lineRule="auto"/>
      </w:pPr>
      <w:proofErr w:type="gramStart"/>
      <w:r>
        <w:t>tobacco</w:t>
      </w:r>
      <w:proofErr w:type="gramEnd"/>
      <w:r>
        <w:t xml:space="preserve"> and other drugs</w:t>
      </w:r>
    </w:p>
    <w:p w:rsidR="00367DC2" w:rsidRDefault="003E7982">
      <w:pPr>
        <w:pStyle w:val="Default"/>
        <w:spacing w:before="0" w:after="20" w:line="240" w:lineRule="auto"/>
      </w:pPr>
      <w:r>
        <w:t>Priority 5: A Scotland where we have a sustainable, inclusive economy with equality of outcomes for all</w:t>
      </w:r>
    </w:p>
    <w:p w:rsidR="00367DC2" w:rsidRDefault="003E7982">
      <w:pPr>
        <w:pStyle w:val="Default"/>
        <w:spacing w:before="0" w:after="240" w:line="240" w:lineRule="auto"/>
      </w:pPr>
      <w:r>
        <w:t>Priority 6: A Scotland where we eat well, have a healthy weight and are physically active</w:t>
      </w:r>
    </w:p>
    <w:p w:rsidR="00367DC2" w:rsidRDefault="003E7982">
      <w:pPr>
        <w:pStyle w:val="Default"/>
        <w:spacing w:before="0" w:after="240" w:line="240" w:lineRule="auto"/>
      </w:pPr>
      <w:r>
        <w:rPr>
          <w:b/>
          <w:bCs/>
        </w:rPr>
        <w:t>NHS Scotland Climate Emergency and Sustainability Strategy</w:t>
      </w:r>
      <w:r>
        <w:t>: 2022-2026: A health service that improves the environment, opportunities, life chances, health and wellbeing of every citizen in our country. One that fully contributes to a more cohesive, resilient and net-zero society, and co</w:t>
      </w:r>
      <w:r>
        <w:t>n</w:t>
      </w:r>
      <w:r>
        <w:t>tributes to the Care &amp; Wellbeing Portfolio's mission to improve population health, population wel</w:t>
      </w:r>
      <w:r>
        <w:t>l</w:t>
      </w:r>
      <w:r>
        <w:t>being and reduce health inequalities</w:t>
      </w:r>
    </w:p>
    <w:p w:rsidR="00367DC2" w:rsidRDefault="003E7982">
      <w:pPr>
        <w:pStyle w:val="Default"/>
        <w:spacing w:before="0" w:after="240" w:line="240" w:lineRule="auto"/>
      </w:pPr>
      <w:r>
        <w:rPr>
          <w:b/>
          <w:bCs/>
        </w:rPr>
        <w:t>Scotland's Sustainable Development Goals</w:t>
      </w:r>
      <w:r>
        <w:t xml:space="preserve"> </w:t>
      </w:r>
      <w:proofErr w:type="gramStart"/>
      <w:r>
        <w:t>The</w:t>
      </w:r>
      <w:proofErr w:type="gramEnd"/>
      <w:r>
        <w:t xml:space="preserve"> 2030 Agenda for Sustainable Development pr</w:t>
      </w:r>
      <w:r>
        <w:t>o</w:t>
      </w:r>
      <w:r>
        <w:t>vides a shared blueprint for peace and prosperity for people and the planet, now and into the future. As part of this, the Sustainable Development Goals (SDGs) are a universal call to action. Scotland signed up to the SDGs in 2015. The following goals can be met through delivery of the Highland Green Health Partnership objectives:</w:t>
      </w:r>
    </w:p>
    <w:p w:rsidR="00367DC2" w:rsidRDefault="00367DC2">
      <w:pPr>
        <w:pStyle w:val="Default"/>
        <w:spacing w:before="0" w:after="20" w:line="240" w:lineRule="auto"/>
        <w:sectPr w:rsidR="00367DC2">
          <w:type w:val="continuous"/>
          <w:pgSz w:w="11900" w:h="16840"/>
          <w:pgMar w:top="720" w:right="1134" w:bottom="720" w:left="1134" w:header="709" w:footer="850" w:gutter="0"/>
          <w:cols w:space="720"/>
        </w:sectPr>
      </w:pPr>
    </w:p>
    <w:p w:rsidR="00367DC2" w:rsidRDefault="003E7982">
      <w:pPr>
        <w:pStyle w:val="Default"/>
        <w:spacing w:before="0" w:after="20" w:line="240" w:lineRule="auto"/>
      </w:pPr>
      <w:r>
        <w:lastRenderedPageBreak/>
        <w:t>Goal 3 - Good Health &amp; Wellbeing</w:t>
      </w:r>
    </w:p>
    <w:p w:rsidR="00367DC2" w:rsidRDefault="003E7982">
      <w:pPr>
        <w:pStyle w:val="Default"/>
        <w:spacing w:before="0" w:after="20" w:line="240" w:lineRule="auto"/>
      </w:pPr>
      <w:r>
        <w:t>Goal 10: Reduced Inequalities</w:t>
      </w:r>
    </w:p>
    <w:p w:rsidR="00367DC2" w:rsidRDefault="003E7982">
      <w:pPr>
        <w:pStyle w:val="Default"/>
        <w:spacing w:before="0" w:after="20" w:line="240" w:lineRule="auto"/>
      </w:pPr>
      <w:r>
        <w:lastRenderedPageBreak/>
        <w:t>Goal 11: Sustainable Cities &amp; Communities</w:t>
      </w:r>
    </w:p>
    <w:p w:rsidR="00367DC2" w:rsidRDefault="003E7982">
      <w:pPr>
        <w:pStyle w:val="Default"/>
        <w:spacing w:before="0" w:after="20" w:line="240" w:lineRule="auto"/>
      </w:pPr>
      <w:r>
        <w:t>Goal 13: Climate Action</w:t>
      </w:r>
    </w:p>
    <w:p w:rsidR="00367DC2" w:rsidRDefault="003E7982">
      <w:pPr>
        <w:pStyle w:val="Default"/>
        <w:spacing w:before="0" w:after="20" w:line="240" w:lineRule="auto"/>
      </w:pPr>
      <w:r>
        <w:lastRenderedPageBreak/>
        <w:t>Goal 15: Life on Land</w:t>
      </w:r>
    </w:p>
    <w:p w:rsidR="00367DC2" w:rsidRDefault="00367DC2">
      <w:pPr>
        <w:pStyle w:val="Default"/>
        <w:spacing w:before="0" w:after="20" w:line="240" w:lineRule="auto"/>
        <w:sectPr w:rsidR="00367DC2">
          <w:type w:val="continuous"/>
          <w:pgSz w:w="11900" w:h="16840"/>
          <w:pgMar w:top="720" w:right="1134" w:bottom="720" w:left="1134" w:header="709" w:footer="850" w:gutter="0"/>
          <w:cols w:num="2" w:space="782"/>
        </w:sectPr>
      </w:pPr>
    </w:p>
    <w:p w:rsidR="00367DC2" w:rsidRDefault="00367DC2">
      <w:pPr>
        <w:pStyle w:val="Default"/>
        <w:spacing w:before="0" w:after="20" w:line="240" w:lineRule="auto"/>
        <w:rPr>
          <w:color w:val="0000EE"/>
          <w:u w:val="single" w:color="0000EE"/>
        </w:rPr>
      </w:pPr>
    </w:p>
    <w:p w:rsidR="00367DC2" w:rsidRDefault="003E7982">
      <w:pPr>
        <w:pStyle w:val="Default"/>
        <w:spacing w:before="0" w:after="240" w:line="240" w:lineRule="auto"/>
        <w:rPr>
          <w:color w:val="0000EE"/>
          <w:u w:val="single" w:color="0000EE"/>
        </w:rPr>
      </w:pPr>
      <w:r>
        <w:rPr>
          <w:b/>
          <w:bCs/>
        </w:rPr>
        <w:t>Scotland’s Biodiversity Strategy:</w:t>
      </w:r>
      <w:r>
        <w:t xml:space="preserve"> By 2045, Scotland will have restored and regenerated biodive</w:t>
      </w:r>
      <w:r>
        <w:t>r</w:t>
      </w:r>
      <w:r>
        <w:t>sity across our land, freshwater and seas. Our natural environment, our habitats, ecosystems and species, will be diverse, thriving, resilient and adapting to climate change.</w:t>
      </w:r>
    </w:p>
    <w:p w:rsidR="00367DC2" w:rsidRDefault="003E7982">
      <w:pPr>
        <w:pStyle w:val="Default"/>
        <w:spacing w:before="0" w:after="240" w:line="240" w:lineRule="auto"/>
        <w:rPr>
          <w:color w:val="0000EE"/>
          <w:u w:val="single" w:color="0000EE"/>
        </w:rPr>
      </w:pPr>
      <w:r>
        <w:rPr>
          <w:b/>
          <w:bCs/>
        </w:rPr>
        <w:t>Realistic Medicine:</w:t>
      </w:r>
      <w:r>
        <w:t xml:space="preserve"> One of the main aims of Realistic Medicine is for people using healthcare se</w:t>
      </w:r>
      <w:r>
        <w:t>r</w:t>
      </w:r>
      <w:r>
        <w:t>vices and their families to feel empowered to discuss their treatment fully with healthcare profe</w:t>
      </w:r>
      <w:r>
        <w:t>s</w:t>
      </w:r>
      <w:r>
        <w:t>sionals, including the possibility that a suggested treatment might come with side effects – or even negative outcomes.</w:t>
      </w:r>
    </w:p>
    <w:p w:rsidR="00367DC2" w:rsidRDefault="003E7982">
      <w:pPr>
        <w:pStyle w:val="Default"/>
        <w:spacing w:before="0" w:after="240" w:line="240" w:lineRule="auto"/>
        <w:rPr>
          <w:b/>
          <w:bCs/>
        </w:rPr>
      </w:pPr>
      <w:r>
        <w:rPr>
          <w:b/>
          <w:bCs/>
        </w:rPr>
        <w:t>Regional Policies:</w:t>
      </w:r>
    </w:p>
    <w:p w:rsidR="00367DC2" w:rsidRDefault="003E7982">
      <w:pPr>
        <w:pStyle w:val="Default"/>
        <w:spacing w:before="0" w:after="240" w:line="240" w:lineRule="auto"/>
      </w:pPr>
      <w:r>
        <w:rPr>
          <w:b/>
          <w:bCs/>
        </w:rPr>
        <w:t>Active Travel Policies:</w:t>
      </w:r>
      <w:r>
        <w:t xml:space="preserve"> Walking and cycling are often the most accessible forms of green health activity and as such contribute towards active travel outcomes. Activities to improve overall health can be viewed as transitionary and equip people with the ability and confidence to choose active travel options.</w:t>
      </w:r>
    </w:p>
    <w:p w:rsidR="00367DC2" w:rsidRDefault="003E7982">
      <w:pPr>
        <w:pStyle w:val="Default"/>
        <w:spacing w:before="0" w:after="240" w:line="240" w:lineRule="auto"/>
      </w:pPr>
      <w:r>
        <w:rPr>
          <w:b/>
          <w:bCs/>
        </w:rPr>
        <w:t>Highland Outcome Improvement Plan:</w:t>
      </w:r>
      <w:r>
        <w:t xml:space="preserve"> With a strong focus on tackling inequalities and impro</w:t>
      </w:r>
      <w:r>
        <w:t>v</w:t>
      </w:r>
      <w:r>
        <w:t>ing mental health there are clear link to be made with this work which is delivered through nine l</w:t>
      </w:r>
      <w:r>
        <w:t>o</w:t>
      </w:r>
      <w:r>
        <w:t>cal community partnerships.</w:t>
      </w:r>
    </w:p>
    <w:p w:rsidR="00367DC2" w:rsidRDefault="003E7982">
      <w:pPr>
        <w:pStyle w:val="Default"/>
        <w:spacing w:before="0" w:after="240" w:line="240" w:lineRule="auto"/>
      </w:pPr>
      <w:r>
        <w:rPr>
          <w:b/>
          <w:bCs/>
          <w:lang w:val="de-DE"/>
        </w:rPr>
        <w:t>Highland Adapts:</w:t>
      </w:r>
      <w:r>
        <w:t xml:space="preserve"> The Highland Adapts initiative brings </w:t>
      </w:r>
      <w:proofErr w:type="spellStart"/>
      <w:r>
        <w:t>organisations</w:t>
      </w:r>
      <w:proofErr w:type="spellEnd"/>
      <w:r>
        <w:t xml:space="preserve"> from across the region t</w:t>
      </w:r>
      <w:r>
        <w:t>o</w:t>
      </w:r>
      <w:r>
        <w:t>gether to facilitate transformational action towards a climate-ready Highland. Deep rooted in an u</w:t>
      </w:r>
      <w:r>
        <w:t>n</w:t>
      </w:r>
      <w:r>
        <w:t>derstanding of the needs and priorities of communities, the initiative is building a strong place-centered evidence base that sets out the climate risks and opportunities that are affecting the Hig</w:t>
      </w:r>
      <w:r>
        <w:t>h</w:t>
      </w:r>
      <w:r>
        <w:t>lands.</w:t>
      </w:r>
    </w:p>
    <w:p w:rsidR="00367DC2" w:rsidRDefault="003E7982">
      <w:pPr>
        <w:pStyle w:val="Default"/>
        <w:spacing w:before="0" w:after="240" w:line="240" w:lineRule="auto"/>
      </w:pPr>
      <w:r>
        <w:rPr>
          <w:b/>
          <w:bCs/>
        </w:rPr>
        <w:t>Active Highland Strategy:</w:t>
      </w:r>
      <w:r>
        <w:t xml:space="preserve"> The aim is to have in place a framework that encompasses getting pe</w:t>
      </w:r>
      <w:r>
        <w:t>o</w:t>
      </w:r>
      <w:r>
        <w:t>ple active through, movement, play, physical activity and sport in Highland with the full commi</w:t>
      </w:r>
      <w:r>
        <w:t>t</w:t>
      </w:r>
      <w:r>
        <w:t>ment from all key partners and reporting to the Highland Community Planning Partnership Board</w:t>
      </w:r>
    </w:p>
    <w:p w:rsidR="00367DC2" w:rsidRDefault="003E7982">
      <w:pPr>
        <w:pStyle w:val="Default"/>
        <w:spacing w:before="0" w:after="240" w:line="240" w:lineRule="auto"/>
      </w:pPr>
      <w:r>
        <w:rPr>
          <w:b/>
          <w:bCs/>
        </w:rPr>
        <w:t>Mental Health Delivery Group:</w:t>
      </w:r>
      <w:r>
        <w:t xml:space="preserve"> The aims of this cross-sectoral group, is to ensure that all people in Highland benefit from good health &amp; wellbeing through actions to improve mental health. It r</w:t>
      </w:r>
      <w:r>
        <w:t>e</w:t>
      </w:r>
      <w:r>
        <w:t>ports to the Highland Community Planning Partnership Board.</w:t>
      </w:r>
    </w:p>
    <w:p w:rsidR="00367DC2" w:rsidRDefault="003E7982">
      <w:pPr>
        <w:pStyle w:val="Default"/>
        <w:spacing w:before="0" w:after="240" w:line="240" w:lineRule="auto"/>
      </w:pPr>
      <w:r>
        <w:rPr>
          <w:b/>
          <w:bCs/>
        </w:rPr>
        <w:t>Cairngorms 2030:</w:t>
      </w:r>
      <w:r>
        <w:t xml:space="preserve"> </w:t>
      </w:r>
      <w:r>
        <w:rPr>
          <w:shd w:val="clear" w:color="auto" w:fill="FFFFFF"/>
        </w:rPr>
        <w:t>This project has been developed as a partnership between Cairngorms National Park Authority, NHS Highland and local community networks, and is supported by Heritage Lo</w:t>
      </w:r>
      <w:r>
        <w:rPr>
          <w:shd w:val="clear" w:color="auto" w:fill="FFFFFF"/>
        </w:rPr>
        <w:t>t</w:t>
      </w:r>
      <w:r>
        <w:rPr>
          <w:shd w:val="clear" w:color="auto" w:fill="FFFFFF"/>
        </w:rPr>
        <w:t>tery Fund. Patients are referred by health and social care professionals to a Green Health Link Worker to receive support around connecting to nature for health &amp; wellbeing.</w:t>
      </w:r>
    </w:p>
    <w:p w:rsidR="00367DC2" w:rsidRDefault="003E7982">
      <w:pPr>
        <w:pStyle w:val="Default"/>
        <w:spacing w:before="0" w:after="240" w:line="240" w:lineRule="auto"/>
        <w:rPr>
          <w:b/>
          <w:bCs/>
        </w:rPr>
      </w:pPr>
      <w:r>
        <w:rPr>
          <w:b/>
          <w:bCs/>
        </w:rPr>
        <w:t>NHS Estate &amp; Greenspaces:</w:t>
      </w:r>
      <w:r>
        <w:t xml:space="preserve"> NHS Highland are the custodians of a green estate which includes areas surrounding 25 hospitals, 126 GP practices, 25 care homes and other locations and facilities. This resource offers great potential for improving patients, staff and community health and wellb</w:t>
      </w:r>
      <w:r>
        <w:t>e</w:t>
      </w:r>
      <w:r>
        <w:t xml:space="preserve">ing across this </w:t>
      </w:r>
      <w:proofErr w:type="spellStart"/>
      <w:r>
        <w:t>under-utilised</w:t>
      </w:r>
      <w:proofErr w:type="spellEnd"/>
      <w:r>
        <w:t xml:space="preserve"> public land asset. Integrating the NHS Hospital Greenspace work stream will enable reporting through the NHS Sustainability Board; both raising the profile of the HGHP and facilitating connection to this asset with the wider green health community.</w:t>
      </w:r>
    </w:p>
    <w:p w:rsidR="00367DC2" w:rsidRDefault="003E7982">
      <w:pPr>
        <w:pStyle w:val="BodyA"/>
        <w:rPr>
          <w:rFonts w:hint="eastAsia"/>
          <w:b/>
          <w:bCs/>
          <w:sz w:val="24"/>
          <w:szCs w:val="24"/>
        </w:rPr>
      </w:pPr>
      <w:r>
        <w:rPr>
          <w:b/>
          <w:bCs/>
          <w:sz w:val="24"/>
          <w:szCs w:val="24"/>
        </w:rPr>
        <w:t>Action Plan</w:t>
      </w:r>
    </w:p>
    <w:p w:rsidR="00367DC2" w:rsidRDefault="003E7982">
      <w:pPr>
        <w:pStyle w:val="BodyA"/>
        <w:rPr>
          <w:rFonts w:hint="eastAsia"/>
          <w:sz w:val="24"/>
          <w:szCs w:val="24"/>
        </w:rPr>
      </w:pPr>
      <w:r>
        <w:rPr>
          <w:sz w:val="24"/>
          <w:szCs w:val="24"/>
        </w:rPr>
        <w:t xml:space="preserve">The Action Plan is shown in </w:t>
      </w:r>
      <w:r>
        <w:rPr>
          <w:b/>
          <w:bCs/>
          <w:sz w:val="24"/>
          <w:szCs w:val="24"/>
        </w:rPr>
        <w:t xml:space="preserve">Appendix B </w:t>
      </w:r>
      <w:r>
        <w:rPr>
          <w:sz w:val="24"/>
          <w:szCs w:val="24"/>
        </w:rPr>
        <w:t xml:space="preserve">These actions have been refined by a sub-group of the Highland Green Health Partnership and are taken from the outputs of the showcase event together with those actions in the existing work plan that contribute towards mainstreaming and embedding the work. Actions have been divided into </w:t>
      </w:r>
      <w:proofErr w:type="spellStart"/>
      <w:r>
        <w:rPr>
          <w:sz w:val="24"/>
          <w:szCs w:val="24"/>
        </w:rPr>
        <w:t>to</w:t>
      </w:r>
      <w:proofErr w:type="spellEnd"/>
      <w:r>
        <w:rPr>
          <w:sz w:val="24"/>
          <w:szCs w:val="24"/>
        </w:rPr>
        <w:t xml:space="preserve"> categories:</w:t>
      </w:r>
    </w:p>
    <w:p w:rsidR="00367DC2" w:rsidRDefault="00367DC2">
      <w:pPr>
        <w:pStyle w:val="BodyA"/>
        <w:rPr>
          <w:rFonts w:hint="eastAsia"/>
          <w:sz w:val="24"/>
          <w:szCs w:val="24"/>
        </w:rPr>
      </w:pPr>
    </w:p>
    <w:p w:rsidR="00367DC2" w:rsidRDefault="003E7982">
      <w:pPr>
        <w:pStyle w:val="BodyA"/>
        <w:rPr>
          <w:rFonts w:hint="eastAsia"/>
          <w:sz w:val="24"/>
          <w:szCs w:val="24"/>
        </w:rPr>
      </w:pPr>
      <w:r>
        <w:rPr>
          <w:b/>
          <w:bCs/>
          <w:i/>
          <w:iCs/>
          <w:sz w:val="24"/>
          <w:szCs w:val="24"/>
        </w:rPr>
        <w:lastRenderedPageBreak/>
        <w:t xml:space="preserve">Short Term </w:t>
      </w:r>
      <w:r>
        <w:rPr>
          <w:sz w:val="24"/>
          <w:szCs w:val="24"/>
        </w:rPr>
        <w:t>- these actions will be carried out with the continued support of the dedicated Senior Development Officer and Communications Officer.</w:t>
      </w:r>
    </w:p>
    <w:p w:rsidR="00367DC2" w:rsidRDefault="003E7982">
      <w:pPr>
        <w:pStyle w:val="BodyA"/>
        <w:rPr>
          <w:rFonts w:hint="eastAsia"/>
          <w:sz w:val="24"/>
          <w:szCs w:val="24"/>
        </w:rPr>
      </w:pPr>
      <w:r>
        <w:rPr>
          <w:b/>
          <w:bCs/>
          <w:i/>
          <w:iCs/>
          <w:sz w:val="24"/>
          <w:szCs w:val="24"/>
        </w:rPr>
        <w:t>Longer Term</w:t>
      </w:r>
      <w:r>
        <w:rPr>
          <w:sz w:val="24"/>
          <w:szCs w:val="24"/>
        </w:rPr>
        <w:t xml:space="preserve"> - These actions will focus on embedding and integrating with </w:t>
      </w:r>
      <w:proofErr w:type="gramStart"/>
      <w:r>
        <w:rPr>
          <w:sz w:val="24"/>
          <w:szCs w:val="24"/>
        </w:rPr>
        <w:t>each  partner</w:t>
      </w:r>
      <w:proofErr w:type="gramEnd"/>
      <w:r>
        <w:rPr>
          <w:sz w:val="24"/>
          <w:szCs w:val="24"/>
        </w:rPr>
        <w:t xml:space="preserve"> taking their share of responsibility.</w:t>
      </w:r>
    </w:p>
    <w:p w:rsidR="00367DC2" w:rsidRDefault="00367DC2">
      <w:pPr>
        <w:pStyle w:val="BodyA"/>
        <w:rPr>
          <w:rFonts w:hint="eastAsia"/>
          <w:sz w:val="24"/>
          <w:szCs w:val="24"/>
        </w:rPr>
      </w:pPr>
    </w:p>
    <w:p w:rsidR="00367DC2" w:rsidRDefault="003E7982">
      <w:pPr>
        <w:pStyle w:val="BodyA"/>
        <w:rPr>
          <w:rFonts w:hint="eastAsia"/>
          <w:b/>
          <w:bCs/>
          <w:sz w:val="24"/>
          <w:szCs w:val="24"/>
        </w:rPr>
      </w:pPr>
      <w:r>
        <w:rPr>
          <w:b/>
          <w:bCs/>
          <w:sz w:val="24"/>
          <w:szCs w:val="24"/>
        </w:rPr>
        <w:t>Timescales</w:t>
      </w:r>
    </w:p>
    <w:p w:rsidR="00367DC2" w:rsidRDefault="003E7982">
      <w:pPr>
        <w:pStyle w:val="BodyA"/>
        <w:rPr>
          <w:rFonts w:hint="eastAsia"/>
          <w:sz w:val="24"/>
          <w:szCs w:val="24"/>
        </w:rPr>
      </w:pPr>
      <w:r>
        <w:rPr>
          <w:sz w:val="24"/>
          <w:szCs w:val="24"/>
        </w:rPr>
        <w:t>To align with regional and national policy, it is proposed that the Sustainability Plan run from 2023- 2030.</w:t>
      </w:r>
    </w:p>
    <w:p w:rsidR="00367DC2" w:rsidRDefault="00367DC2">
      <w:pPr>
        <w:pStyle w:val="BodyA"/>
        <w:rPr>
          <w:rFonts w:hint="eastAsia"/>
          <w:sz w:val="24"/>
          <w:szCs w:val="24"/>
        </w:rPr>
      </w:pPr>
    </w:p>
    <w:p w:rsidR="00367DC2" w:rsidRDefault="003E7982">
      <w:pPr>
        <w:pStyle w:val="BodyA"/>
        <w:rPr>
          <w:rFonts w:hint="eastAsia"/>
          <w:b/>
          <w:bCs/>
          <w:sz w:val="24"/>
          <w:szCs w:val="24"/>
        </w:rPr>
      </w:pPr>
      <w:r>
        <w:rPr>
          <w:b/>
          <w:bCs/>
          <w:sz w:val="24"/>
          <w:szCs w:val="24"/>
        </w:rPr>
        <w:t>Risks</w:t>
      </w:r>
    </w:p>
    <w:p w:rsidR="00367DC2" w:rsidRDefault="003E7982">
      <w:pPr>
        <w:pStyle w:val="BodyA"/>
        <w:rPr>
          <w:rFonts w:hint="eastAsia"/>
          <w:sz w:val="24"/>
          <w:szCs w:val="24"/>
        </w:rPr>
      </w:pPr>
      <w:r>
        <w:rPr>
          <w:sz w:val="24"/>
          <w:szCs w:val="24"/>
        </w:rPr>
        <w:t>Across the Sustainability Plan there will be risks which include:</w:t>
      </w:r>
    </w:p>
    <w:p w:rsidR="00367DC2" w:rsidRDefault="00367DC2">
      <w:pPr>
        <w:pStyle w:val="BodyA"/>
        <w:rPr>
          <w:rFonts w:hint="eastAsia"/>
          <w:sz w:val="24"/>
          <w:szCs w:val="24"/>
        </w:rPr>
      </w:pPr>
    </w:p>
    <w:p w:rsidR="00367DC2" w:rsidRDefault="003E7982">
      <w:pPr>
        <w:pStyle w:val="BodyA"/>
        <w:numPr>
          <w:ilvl w:val="0"/>
          <w:numId w:val="2"/>
        </w:numPr>
        <w:rPr>
          <w:rFonts w:hint="eastAsia"/>
          <w:sz w:val="24"/>
          <w:szCs w:val="24"/>
        </w:rPr>
      </w:pPr>
      <w:r>
        <w:rPr>
          <w:sz w:val="24"/>
          <w:szCs w:val="24"/>
        </w:rPr>
        <w:t>Lack of staff capacity to deliver</w:t>
      </w:r>
    </w:p>
    <w:p w:rsidR="00367DC2" w:rsidRDefault="003E7982">
      <w:pPr>
        <w:pStyle w:val="BodyA"/>
        <w:numPr>
          <w:ilvl w:val="0"/>
          <w:numId w:val="2"/>
        </w:numPr>
        <w:rPr>
          <w:rFonts w:hint="eastAsia"/>
          <w:sz w:val="24"/>
          <w:szCs w:val="24"/>
        </w:rPr>
      </w:pPr>
      <w:r>
        <w:rPr>
          <w:sz w:val="24"/>
          <w:szCs w:val="24"/>
        </w:rPr>
        <w:t>Competing priorities</w:t>
      </w:r>
    </w:p>
    <w:p w:rsidR="00367DC2" w:rsidRDefault="003E7982">
      <w:pPr>
        <w:pStyle w:val="BodyA"/>
        <w:numPr>
          <w:ilvl w:val="0"/>
          <w:numId w:val="2"/>
        </w:numPr>
        <w:rPr>
          <w:rFonts w:hint="eastAsia"/>
          <w:sz w:val="24"/>
          <w:szCs w:val="24"/>
        </w:rPr>
      </w:pPr>
      <w:r>
        <w:rPr>
          <w:sz w:val="24"/>
          <w:szCs w:val="24"/>
        </w:rPr>
        <w:t>Failure to establish funding to support the ongoing work</w:t>
      </w:r>
    </w:p>
    <w:p w:rsidR="00367DC2" w:rsidRDefault="003E7982">
      <w:pPr>
        <w:pStyle w:val="BodyA"/>
        <w:numPr>
          <w:ilvl w:val="0"/>
          <w:numId w:val="2"/>
        </w:numPr>
        <w:rPr>
          <w:rFonts w:hint="eastAsia"/>
          <w:sz w:val="24"/>
          <w:szCs w:val="24"/>
        </w:rPr>
      </w:pPr>
      <w:r>
        <w:rPr>
          <w:sz w:val="24"/>
          <w:szCs w:val="24"/>
        </w:rPr>
        <w:t>Failure to embed and report on progress</w:t>
      </w:r>
    </w:p>
    <w:p w:rsidR="00367DC2" w:rsidRDefault="003E7982">
      <w:pPr>
        <w:pStyle w:val="BodyA"/>
        <w:numPr>
          <w:ilvl w:val="0"/>
          <w:numId w:val="2"/>
        </w:numPr>
        <w:rPr>
          <w:rFonts w:hint="eastAsia"/>
          <w:sz w:val="24"/>
          <w:szCs w:val="24"/>
        </w:rPr>
      </w:pPr>
      <w:r>
        <w:rPr>
          <w:sz w:val="24"/>
          <w:szCs w:val="24"/>
        </w:rPr>
        <w:t>Lack-of buy-in from key stakeholders</w:t>
      </w:r>
    </w:p>
    <w:p w:rsidR="00367DC2" w:rsidRDefault="00367DC2">
      <w:pPr>
        <w:pStyle w:val="BodyA"/>
        <w:rPr>
          <w:rFonts w:hint="eastAsia"/>
          <w:sz w:val="24"/>
          <w:szCs w:val="24"/>
        </w:rPr>
      </w:pPr>
    </w:p>
    <w:p w:rsidR="00367DC2" w:rsidRDefault="003E7982">
      <w:pPr>
        <w:pStyle w:val="BodyA"/>
        <w:rPr>
          <w:rFonts w:hint="eastAsia"/>
          <w:sz w:val="24"/>
          <w:szCs w:val="24"/>
        </w:rPr>
      </w:pPr>
      <w:r>
        <w:rPr>
          <w:sz w:val="24"/>
          <w:szCs w:val="24"/>
        </w:rPr>
        <w:t xml:space="preserve">Risks associated with individual actions have been highlighted in </w:t>
      </w:r>
      <w:r>
        <w:rPr>
          <w:b/>
          <w:bCs/>
          <w:sz w:val="24"/>
          <w:szCs w:val="24"/>
        </w:rPr>
        <w:t>Appendix B.</w:t>
      </w:r>
    </w:p>
    <w:p w:rsidR="00367DC2" w:rsidRDefault="00367DC2">
      <w:pPr>
        <w:pStyle w:val="BodyA"/>
        <w:rPr>
          <w:rFonts w:hint="eastAsia"/>
          <w:b/>
          <w:bCs/>
          <w:sz w:val="24"/>
          <w:szCs w:val="24"/>
        </w:rPr>
      </w:pPr>
    </w:p>
    <w:p w:rsidR="00367DC2" w:rsidRDefault="003E7982">
      <w:pPr>
        <w:pStyle w:val="BodyA"/>
        <w:rPr>
          <w:rFonts w:hint="eastAsia"/>
          <w:b/>
          <w:bCs/>
          <w:sz w:val="24"/>
          <w:szCs w:val="24"/>
        </w:rPr>
      </w:pPr>
      <w:r>
        <w:rPr>
          <w:b/>
          <w:bCs/>
          <w:sz w:val="24"/>
          <w:szCs w:val="24"/>
        </w:rPr>
        <w:t>Costs</w:t>
      </w:r>
    </w:p>
    <w:p w:rsidR="00367DC2" w:rsidRDefault="003E7982">
      <w:pPr>
        <w:pStyle w:val="BodyA"/>
        <w:rPr>
          <w:rFonts w:hint="eastAsia"/>
          <w:sz w:val="24"/>
          <w:szCs w:val="24"/>
        </w:rPr>
      </w:pPr>
      <w:r>
        <w:rPr>
          <w:sz w:val="24"/>
          <w:szCs w:val="24"/>
        </w:rPr>
        <w:t>There will be costs associated with the delivery of this work, as yet unquantified.  At present money is secured to enable the employment of a Senior Development Officer until the end of September 2024 and a Communications Officer until at least March 24. There are no available development funds currently.</w:t>
      </w:r>
    </w:p>
    <w:p w:rsidR="00367DC2" w:rsidRDefault="00367DC2">
      <w:pPr>
        <w:pStyle w:val="BodyA"/>
        <w:rPr>
          <w:rFonts w:hint="eastAsia"/>
          <w:sz w:val="24"/>
          <w:szCs w:val="24"/>
        </w:rPr>
      </w:pPr>
    </w:p>
    <w:p w:rsidR="00367DC2" w:rsidRDefault="003E7982">
      <w:pPr>
        <w:pStyle w:val="BodyA"/>
        <w:rPr>
          <w:rFonts w:hint="eastAsia"/>
          <w:b/>
          <w:bCs/>
          <w:sz w:val="24"/>
          <w:szCs w:val="24"/>
        </w:rPr>
      </w:pPr>
      <w:r>
        <w:rPr>
          <w:b/>
          <w:bCs/>
          <w:sz w:val="24"/>
          <w:szCs w:val="24"/>
        </w:rPr>
        <w:t>The Framework</w:t>
      </w:r>
    </w:p>
    <w:p w:rsidR="00367DC2" w:rsidRDefault="00367DC2">
      <w:pPr>
        <w:pStyle w:val="BodyA"/>
        <w:rPr>
          <w:rFonts w:hint="eastAsia"/>
          <w:b/>
          <w:bCs/>
          <w:sz w:val="24"/>
          <w:szCs w:val="24"/>
        </w:rPr>
      </w:pPr>
    </w:p>
    <w:p w:rsidR="00367DC2" w:rsidRDefault="003E7982">
      <w:pPr>
        <w:pStyle w:val="BodyA"/>
        <w:rPr>
          <w:rFonts w:hint="eastAsia"/>
          <w:b/>
          <w:bCs/>
          <w:sz w:val="24"/>
          <w:szCs w:val="24"/>
        </w:rPr>
      </w:pPr>
      <w:r>
        <w:rPr>
          <w:sz w:val="24"/>
          <w:szCs w:val="24"/>
        </w:rPr>
        <w:t>The Sustainability Action Plan aligns with the overall framework of the work of the Highland Green Health Partnership which is shown in</w:t>
      </w:r>
      <w:r>
        <w:rPr>
          <w:b/>
          <w:bCs/>
          <w:sz w:val="24"/>
          <w:szCs w:val="24"/>
        </w:rPr>
        <w:t xml:space="preserve"> Appendix C.</w:t>
      </w:r>
    </w:p>
    <w:p w:rsidR="00367DC2" w:rsidRDefault="00367DC2">
      <w:pPr>
        <w:pStyle w:val="BodyA"/>
        <w:rPr>
          <w:rFonts w:hint="eastAsia"/>
          <w:sz w:val="24"/>
          <w:szCs w:val="24"/>
        </w:rPr>
      </w:pPr>
    </w:p>
    <w:p w:rsidR="00367DC2" w:rsidRDefault="00367DC2">
      <w:pPr>
        <w:pStyle w:val="BodyA"/>
        <w:jc w:val="right"/>
        <w:rPr>
          <w:rFonts w:hint="eastAsia"/>
        </w:rPr>
      </w:pPr>
    </w:p>
    <w:p w:rsidR="00367DC2" w:rsidRDefault="00367DC2">
      <w:pPr>
        <w:pStyle w:val="BodyA"/>
        <w:jc w:val="right"/>
        <w:rPr>
          <w:rFonts w:hint="eastAsia"/>
        </w:rPr>
      </w:pPr>
    </w:p>
    <w:p w:rsidR="00367DC2" w:rsidRDefault="003E7982">
      <w:pPr>
        <w:pStyle w:val="BodyA"/>
        <w:jc w:val="right"/>
        <w:rPr>
          <w:rFonts w:hint="eastAsia"/>
        </w:rPr>
      </w:pPr>
      <w:r>
        <w:t>Author: Ailsa Villegas, Health Improvement Specialist</w:t>
      </w:r>
    </w:p>
    <w:p w:rsidR="00367DC2" w:rsidRDefault="003E7982">
      <w:pPr>
        <w:pStyle w:val="BodyA"/>
        <w:jc w:val="right"/>
        <w:rPr>
          <w:rFonts w:hint="eastAsia"/>
        </w:rPr>
      </w:pPr>
      <w:r>
        <w:t>NHS Highland</w:t>
      </w:r>
    </w:p>
    <w:p w:rsidR="00367DC2" w:rsidRDefault="003E7982">
      <w:pPr>
        <w:pStyle w:val="BodyA"/>
        <w:jc w:val="right"/>
        <w:rPr>
          <w:rFonts w:hint="eastAsia"/>
        </w:rPr>
      </w:pPr>
      <w:r>
        <w:t>Sept 2023</w:t>
      </w:r>
    </w:p>
    <w:p w:rsidR="00367DC2" w:rsidRDefault="00367DC2">
      <w:pPr>
        <w:pStyle w:val="BodyA"/>
        <w:jc w:val="right"/>
        <w:rPr>
          <w:rFonts w:hint="eastAsia"/>
        </w:rPr>
      </w:pPr>
    </w:p>
    <w:p w:rsidR="00367DC2" w:rsidRDefault="00367DC2">
      <w:pPr>
        <w:pStyle w:val="BodyA"/>
        <w:jc w:val="right"/>
        <w:rPr>
          <w:rFonts w:hint="eastAsia"/>
        </w:rPr>
      </w:pPr>
    </w:p>
    <w:p w:rsidR="00367DC2" w:rsidRDefault="00367DC2">
      <w:pPr>
        <w:pStyle w:val="BodyA"/>
        <w:jc w:val="right"/>
        <w:rPr>
          <w:rFonts w:hint="eastAsia"/>
        </w:rPr>
      </w:pPr>
    </w:p>
    <w:p w:rsidR="00367DC2" w:rsidRDefault="00367DC2">
      <w:pPr>
        <w:pStyle w:val="BodyA"/>
        <w:jc w:val="right"/>
        <w:rPr>
          <w:rFonts w:hint="eastAsia"/>
        </w:rPr>
      </w:pPr>
    </w:p>
    <w:p w:rsidR="00367DC2" w:rsidRDefault="00367DC2">
      <w:pPr>
        <w:pStyle w:val="BodyA"/>
        <w:jc w:val="right"/>
        <w:rPr>
          <w:rFonts w:hint="eastAsia"/>
        </w:rPr>
      </w:pPr>
    </w:p>
    <w:p w:rsidR="00367DC2" w:rsidRDefault="00367DC2">
      <w:pPr>
        <w:pStyle w:val="BodyA"/>
        <w:jc w:val="right"/>
        <w:rPr>
          <w:rFonts w:hint="eastAsia"/>
          <w:i/>
          <w:iCs/>
          <w:sz w:val="24"/>
          <w:szCs w:val="24"/>
        </w:rPr>
      </w:pPr>
    </w:p>
    <w:p w:rsidR="00367DC2" w:rsidRDefault="00367DC2">
      <w:pPr>
        <w:pStyle w:val="BodyA"/>
        <w:rPr>
          <w:rFonts w:hint="eastAsia"/>
          <w:b/>
          <w:bCs/>
          <w:sz w:val="24"/>
          <w:szCs w:val="24"/>
        </w:rPr>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rPr>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E7982" w:rsidRDefault="003E7982">
      <w:pPr>
        <w:pStyle w:val="BodyA"/>
        <w:rPr>
          <w:rFonts w:hint="eastAsia"/>
          <w:b/>
          <w:bCs/>
        </w:rPr>
      </w:pPr>
    </w:p>
    <w:p w:rsidR="00367DC2" w:rsidRDefault="00367DC2">
      <w:pPr>
        <w:pStyle w:val="BodyA"/>
        <w:rPr>
          <w:rFonts w:hint="eastAsia"/>
          <w:b/>
          <w:bCs/>
        </w:rPr>
      </w:pPr>
    </w:p>
    <w:p w:rsidR="00367DC2" w:rsidRDefault="003E7982">
      <w:pPr>
        <w:pStyle w:val="BodyA"/>
        <w:rPr>
          <w:rFonts w:hint="eastAsia"/>
        </w:rPr>
      </w:pPr>
      <w:r>
        <w:rPr>
          <w:b/>
          <w:bCs/>
        </w:rPr>
        <w:t>Members of the Highland Green Health Partnership</w:t>
      </w:r>
      <w:r>
        <w:rPr>
          <w:b/>
          <w:bCs/>
        </w:rPr>
        <w:tab/>
      </w:r>
      <w:r>
        <w:rPr>
          <w:b/>
          <w:bCs/>
        </w:rPr>
        <w:tab/>
      </w:r>
      <w:r>
        <w:rPr>
          <w:b/>
          <w:bCs/>
        </w:rPr>
        <w:tab/>
        <w:t>Appendix A</w:t>
      </w:r>
    </w:p>
    <w:p w:rsidR="00367DC2" w:rsidRDefault="00367DC2">
      <w:pPr>
        <w:pStyle w:val="BodyA"/>
        <w:rPr>
          <w:rFonts w:hint="eastAsia"/>
          <w:b/>
          <w:bCs/>
        </w:rPr>
      </w:pPr>
    </w:p>
    <w:tbl>
      <w:tblPr>
        <w:tblW w:w="94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689"/>
        <w:gridCol w:w="2086"/>
        <w:gridCol w:w="4631"/>
      </w:tblGrid>
      <w:tr w:rsidR="00367DC2">
        <w:trPr>
          <w:trHeight w:val="277"/>
        </w:trPr>
        <w:tc>
          <w:tcPr>
            <w:tcW w:w="268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proofErr w:type="spellStart"/>
            <w:r>
              <w:rPr>
                <w:rFonts w:ascii="Calibri" w:hAnsi="Calibri"/>
                <w:b/>
                <w:bCs/>
              </w:rPr>
              <w:t>Organisation</w:t>
            </w:r>
            <w:proofErr w:type="spellEnd"/>
          </w:p>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b/>
                <w:bCs/>
              </w:rPr>
              <w:t>Name</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b/>
                <w:bCs/>
              </w:rPr>
              <w:t>Job Title</w:t>
            </w:r>
          </w:p>
        </w:tc>
      </w:tr>
      <w:tr w:rsidR="00367DC2">
        <w:trPr>
          <w:trHeight w:val="241"/>
        </w:trPr>
        <w:tc>
          <w:tcPr>
            <w:tcW w:w="2688" w:type="dxa"/>
            <w:vMerge w:val="restart"/>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NHS Highland</w:t>
            </w:r>
          </w:p>
        </w:tc>
        <w:tc>
          <w:tcPr>
            <w:tcW w:w="2086"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Cathy Steer (Chair)</w:t>
            </w:r>
          </w:p>
        </w:tc>
        <w:tc>
          <w:tcPr>
            <w:tcW w:w="4630"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Head of Health Improvement</w:t>
            </w:r>
          </w:p>
        </w:tc>
      </w:tr>
      <w:tr w:rsidR="00367DC2">
        <w:trPr>
          <w:trHeight w:val="241"/>
        </w:trPr>
        <w:tc>
          <w:tcPr>
            <w:tcW w:w="2688" w:type="dxa"/>
            <w:vMerge/>
            <w:tcBorders>
              <w:top w:val="single" w:sz="4" w:space="0" w:color="808080"/>
              <w:left w:val="single" w:sz="4" w:space="0" w:color="808080"/>
              <w:bottom w:val="single" w:sz="4" w:space="0" w:color="808080"/>
              <w:right w:val="single" w:sz="4" w:space="0" w:color="808080"/>
            </w:tcBorders>
            <w:shd w:val="clear" w:color="auto" w:fill="E8ECF3"/>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Dan Jenkins</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Health Improvement Specialist</w:t>
            </w:r>
          </w:p>
        </w:tc>
      </w:tr>
      <w:tr w:rsidR="00367DC2">
        <w:trPr>
          <w:trHeight w:val="241"/>
        </w:trPr>
        <w:tc>
          <w:tcPr>
            <w:tcW w:w="2688" w:type="dxa"/>
            <w:vMerge/>
            <w:tcBorders>
              <w:top w:val="single" w:sz="4" w:space="0" w:color="808080"/>
              <w:left w:val="single" w:sz="4" w:space="0" w:color="808080"/>
              <w:bottom w:val="single" w:sz="4" w:space="0" w:color="808080"/>
              <w:right w:val="single" w:sz="4" w:space="0" w:color="808080"/>
            </w:tcBorders>
            <w:shd w:val="clear" w:color="auto" w:fill="E8ECF3"/>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Ailsa Villegas</w:t>
            </w:r>
          </w:p>
        </w:tc>
        <w:tc>
          <w:tcPr>
            <w:tcW w:w="4630"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Health Improvement Specialist</w:t>
            </w:r>
          </w:p>
        </w:tc>
      </w:tr>
      <w:tr w:rsidR="00367DC2">
        <w:trPr>
          <w:trHeight w:val="241"/>
        </w:trPr>
        <w:tc>
          <w:tcPr>
            <w:tcW w:w="2688" w:type="dxa"/>
            <w:vMerge/>
            <w:tcBorders>
              <w:top w:val="single" w:sz="4" w:space="0" w:color="808080"/>
              <w:left w:val="single" w:sz="4" w:space="0" w:color="808080"/>
              <w:bottom w:val="single" w:sz="4" w:space="0" w:color="808080"/>
              <w:right w:val="single" w:sz="4" w:space="0" w:color="808080"/>
            </w:tcBorders>
            <w:shd w:val="clear" w:color="auto" w:fill="E8ECF3"/>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Chrissie Lane</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MacMillan Consultant Nurse</w:t>
            </w:r>
          </w:p>
        </w:tc>
      </w:tr>
      <w:tr w:rsidR="00367DC2">
        <w:trPr>
          <w:trHeight w:val="241"/>
        </w:trPr>
        <w:tc>
          <w:tcPr>
            <w:tcW w:w="2688" w:type="dxa"/>
            <w:vMerge/>
            <w:tcBorders>
              <w:top w:val="single" w:sz="4" w:space="0" w:color="808080"/>
              <w:left w:val="single" w:sz="4" w:space="0" w:color="808080"/>
              <w:bottom w:val="single" w:sz="4" w:space="0" w:color="808080"/>
              <w:right w:val="single" w:sz="4" w:space="0" w:color="808080"/>
            </w:tcBorders>
            <w:shd w:val="clear" w:color="auto" w:fill="E8ECF3"/>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lang w:val="da-DK"/>
              </w:rPr>
              <w:t>Kate Thomson</w:t>
            </w:r>
          </w:p>
        </w:tc>
        <w:tc>
          <w:tcPr>
            <w:tcW w:w="4630"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rPr>
              <w:t>Health Improvement Specialist - NHS Greenspace</w:t>
            </w:r>
          </w:p>
        </w:tc>
      </w:tr>
      <w:tr w:rsidR="00367DC2">
        <w:trPr>
          <w:trHeight w:val="305"/>
        </w:trPr>
        <w:tc>
          <w:tcPr>
            <w:tcW w:w="2688" w:type="dxa"/>
            <w:tcBorders>
              <w:top w:val="single" w:sz="4" w:space="0" w:color="808080"/>
              <w:left w:val="single" w:sz="4" w:space="0" w:color="808080"/>
              <w:bottom w:val="nil"/>
              <w:right w:val="single" w:sz="4" w:space="0" w:color="808080"/>
            </w:tcBorders>
            <w:shd w:val="clear" w:color="auto" w:fill="auto"/>
            <w:tcMar>
              <w:top w:w="80" w:type="dxa"/>
              <w:left w:w="80" w:type="dxa"/>
              <w:bottom w:w="80" w:type="dxa"/>
              <w:right w:w="80" w:type="dxa"/>
            </w:tcMar>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rPr>
              <w:t>Helen Perkins</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rPr>
              <w:t>Senior Development Officer - Green Health</w:t>
            </w:r>
          </w:p>
        </w:tc>
      </w:tr>
      <w:tr w:rsidR="00367DC2">
        <w:trPr>
          <w:trHeight w:val="251"/>
        </w:trPr>
        <w:tc>
          <w:tcPr>
            <w:tcW w:w="2688" w:type="dxa"/>
            <w:vMerge w:val="restart"/>
            <w:tcBorders>
              <w:top w:val="nil"/>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proofErr w:type="spellStart"/>
            <w:r>
              <w:rPr>
                <w:rFonts w:ascii="Calibri" w:hAnsi="Calibri"/>
              </w:rPr>
              <w:t>NatureScot</w:t>
            </w:r>
            <w:proofErr w:type="spellEnd"/>
          </w:p>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
            </w:pPr>
            <w:r>
              <w:rPr>
                <w:sz w:val="22"/>
                <w:szCs w:val="22"/>
                <w14:textOutline w14:w="12700" w14:cap="flat" w14:cmpd="sng" w14:algn="ctr">
                  <w14:noFill/>
                  <w14:prstDash w14:val="solid"/>
                  <w14:miter w14:lim="400000"/>
                </w14:textOutline>
              </w:rPr>
              <w:t>Alan MacPherson</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
            </w:pPr>
            <w:r>
              <w:rPr>
                <w:sz w:val="22"/>
                <w:szCs w:val="22"/>
                <w14:textOutline w14:w="12700" w14:cap="flat" w14:cmpd="sng" w14:algn="ctr">
                  <w14:noFill/>
                  <w14:prstDash w14:val="solid"/>
                  <w14:miter w14:lim="400000"/>
                </w14:textOutline>
              </w:rPr>
              <w:t>Health &amp; Participation Manager</w:t>
            </w:r>
          </w:p>
        </w:tc>
      </w:tr>
      <w:tr w:rsidR="00367DC2">
        <w:trPr>
          <w:trHeight w:val="241"/>
        </w:trPr>
        <w:tc>
          <w:tcPr>
            <w:tcW w:w="2688" w:type="dxa"/>
            <w:vMerge/>
            <w:tcBorders>
              <w:top w:val="nil"/>
              <w:left w:val="single" w:sz="4" w:space="0" w:color="808080"/>
              <w:bottom w:val="single" w:sz="4" w:space="0" w:color="808080"/>
              <w:right w:val="single" w:sz="4" w:space="0" w:color="808080"/>
            </w:tcBorders>
            <w:shd w:val="clear" w:color="auto" w:fill="E8ECF3"/>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lang w:val="de-DE"/>
              </w:rPr>
              <w:t>Cattie Anderson</w:t>
            </w:r>
          </w:p>
        </w:tc>
        <w:tc>
          <w:tcPr>
            <w:tcW w:w="4630"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Area Officer</w:t>
            </w:r>
          </w:p>
        </w:tc>
      </w:tr>
      <w:tr w:rsidR="00367DC2">
        <w:trPr>
          <w:trHeight w:val="241"/>
        </w:trPr>
        <w:tc>
          <w:tcPr>
            <w:tcW w:w="2688" w:type="dxa"/>
            <w:vMerge w:val="restart"/>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High Life Highland (HLH)</w:t>
            </w:r>
          </w:p>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 xml:space="preserve">Lynn </w:t>
            </w:r>
            <w:proofErr w:type="spellStart"/>
            <w:r>
              <w:rPr>
                <w:rFonts w:ascii="Calibri" w:hAnsi="Calibri"/>
              </w:rPr>
              <w:t>Bauremeister</w:t>
            </w:r>
            <w:proofErr w:type="spellEnd"/>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Health &amp; Wellbeing Manager</w:t>
            </w:r>
          </w:p>
        </w:tc>
      </w:tr>
      <w:tr w:rsidR="00367DC2">
        <w:trPr>
          <w:trHeight w:val="241"/>
        </w:trPr>
        <w:tc>
          <w:tcPr>
            <w:tcW w:w="2688" w:type="dxa"/>
            <w:vMerge/>
            <w:tcBorders>
              <w:top w:val="single" w:sz="4" w:space="0" w:color="808080"/>
              <w:left w:val="single" w:sz="4" w:space="0" w:color="808080"/>
              <w:bottom w:val="single" w:sz="4" w:space="0" w:color="808080"/>
              <w:right w:val="single" w:sz="4" w:space="0" w:color="808080"/>
            </w:tcBorders>
            <w:shd w:val="clear" w:color="auto" w:fill="auto"/>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Imogen Furlong</w:t>
            </w:r>
          </w:p>
        </w:tc>
        <w:tc>
          <w:tcPr>
            <w:tcW w:w="4630"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Outdoor Activities Manager</w:t>
            </w:r>
          </w:p>
        </w:tc>
      </w:tr>
      <w:tr w:rsidR="00367DC2">
        <w:trPr>
          <w:trHeight w:val="481"/>
        </w:trPr>
        <w:tc>
          <w:tcPr>
            <w:tcW w:w="268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University of the Highlands and Islands (UHI)</w:t>
            </w:r>
          </w:p>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 xml:space="preserve">Trish </w:t>
            </w:r>
            <w:proofErr w:type="spellStart"/>
            <w:r>
              <w:rPr>
                <w:rFonts w:ascii="Calibri" w:hAnsi="Calibri"/>
              </w:rPr>
              <w:t>Gorely</w:t>
            </w:r>
            <w:proofErr w:type="spellEnd"/>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Senior Lecturer, Department of Nursing</w:t>
            </w:r>
          </w:p>
        </w:tc>
      </w:tr>
      <w:tr w:rsidR="00367DC2">
        <w:trPr>
          <w:trHeight w:val="241"/>
        </w:trPr>
        <w:tc>
          <w:tcPr>
            <w:tcW w:w="2688" w:type="dxa"/>
            <w:vMerge w:val="restart"/>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Highland Third Sector Inte</w:t>
            </w:r>
            <w:r>
              <w:rPr>
                <w:rFonts w:ascii="Calibri" w:hAnsi="Calibri"/>
              </w:rPr>
              <w:t>r</w:t>
            </w:r>
            <w:r>
              <w:rPr>
                <w:rFonts w:ascii="Calibri" w:hAnsi="Calibri"/>
              </w:rPr>
              <w:t>face (HTSI)</w:t>
            </w:r>
          </w:p>
        </w:tc>
        <w:tc>
          <w:tcPr>
            <w:tcW w:w="2086"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Default"/>
              <w:spacing w:before="0" w:line="240" w:lineRule="auto"/>
            </w:pPr>
            <w:proofErr w:type="spellStart"/>
            <w:r>
              <w:rPr>
                <w:rFonts w:ascii="Calibri" w:hAnsi="Calibri"/>
                <w:sz w:val="22"/>
                <w:szCs w:val="22"/>
              </w:rPr>
              <w:t>Mhairi</w:t>
            </w:r>
            <w:proofErr w:type="spellEnd"/>
            <w:r>
              <w:rPr>
                <w:rFonts w:ascii="Calibri" w:hAnsi="Calibri"/>
                <w:sz w:val="22"/>
                <w:szCs w:val="22"/>
              </w:rPr>
              <w:t xml:space="preserve"> Wylie</w:t>
            </w:r>
          </w:p>
        </w:tc>
        <w:tc>
          <w:tcPr>
            <w:tcW w:w="4630"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Chief Officer</w:t>
            </w:r>
          </w:p>
        </w:tc>
      </w:tr>
      <w:tr w:rsidR="00367DC2">
        <w:trPr>
          <w:trHeight w:val="380"/>
        </w:trPr>
        <w:tc>
          <w:tcPr>
            <w:tcW w:w="2688" w:type="dxa"/>
            <w:vMerge/>
            <w:tcBorders>
              <w:top w:val="single" w:sz="4" w:space="0" w:color="808080"/>
              <w:left w:val="single" w:sz="4" w:space="0" w:color="808080"/>
              <w:bottom w:val="single" w:sz="4" w:space="0" w:color="808080"/>
              <w:right w:val="single" w:sz="4" w:space="0" w:color="808080"/>
            </w:tcBorders>
            <w:shd w:val="clear" w:color="auto" w:fill="E8ECF3"/>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rPr>
              <w:t>Isabel McLeish</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Think Nature Health Walk Coordinator</w:t>
            </w:r>
          </w:p>
        </w:tc>
      </w:tr>
      <w:tr w:rsidR="00367DC2">
        <w:trPr>
          <w:trHeight w:val="494"/>
        </w:trPr>
        <w:tc>
          <w:tcPr>
            <w:tcW w:w="2688"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
            </w:pPr>
            <w:r>
              <w:rPr>
                <w:rFonts w:ascii="Helvetica Neue" w:hAnsi="Helvetica Neue"/>
                <w:sz w:val="22"/>
                <w:szCs w:val="22"/>
                <w14:textOutline w14:w="12700" w14:cap="flat" w14:cmpd="sng" w14:algn="ctr">
                  <w14:noFill/>
                  <w14:prstDash w14:val="solid"/>
                  <w14:miter w14:lim="400000"/>
                </w14:textOutline>
              </w:rPr>
              <w:t>Charlotte Mackenzie</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
            </w:pPr>
            <w:r>
              <w:rPr>
                <w:rFonts w:ascii="Helvetica Neue" w:hAnsi="Helvetica Neue"/>
                <w:sz w:val="22"/>
                <w:szCs w:val="22"/>
                <w14:textOutline w14:w="12700" w14:cap="flat" w14:cmpd="sng" w14:algn="ctr">
                  <w14:noFill/>
                  <w14:prstDash w14:val="solid"/>
                  <w14:miter w14:lim="400000"/>
                </w14:textOutline>
              </w:rPr>
              <w:t>Arts in Nature Manager</w:t>
            </w:r>
          </w:p>
        </w:tc>
      </w:tr>
      <w:tr w:rsidR="00367DC2">
        <w:trPr>
          <w:trHeight w:val="501"/>
        </w:trPr>
        <w:tc>
          <w:tcPr>
            <w:tcW w:w="2688"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The Highland Environment Forum</w:t>
            </w:r>
          </w:p>
        </w:tc>
        <w:tc>
          <w:tcPr>
            <w:tcW w:w="2086"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 xml:space="preserve">Caroline </w:t>
            </w:r>
            <w:proofErr w:type="spellStart"/>
            <w:r>
              <w:rPr>
                <w:rFonts w:ascii="Calibri" w:hAnsi="Calibri"/>
              </w:rPr>
              <w:t>Vawdrey</w:t>
            </w:r>
            <w:proofErr w:type="spellEnd"/>
          </w:p>
        </w:tc>
        <w:tc>
          <w:tcPr>
            <w:tcW w:w="4630"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Coordinator</w:t>
            </w:r>
          </w:p>
        </w:tc>
      </w:tr>
      <w:tr w:rsidR="00367DC2">
        <w:trPr>
          <w:trHeight w:val="241"/>
        </w:trPr>
        <w:tc>
          <w:tcPr>
            <w:tcW w:w="268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Paths for All</w:t>
            </w:r>
          </w:p>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rPr>
              <w:t xml:space="preserve">Gill </w:t>
            </w:r>
            <w:proofErr w:type="spellStart"/>
            <w:r>
              <w:rPr>
                <w:rFonts w:ascii="Calibri" w:hAnsi="Calibri"/>
                <w:sz w:val="22"/>
                <w:szCs w:val="22"/>
              </w:rPr>
              <w:t>McShea</w:t>
            </w:r>
            <w:proofErr w:type="spellEnd"/>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Walking for Health Development Officer</w:t>
            </w:r>
          </w:p>
        </w:tc>
      </w:tr>
      <w:tr w:rsidR="00367DC2">
        <w:trPr>
          <w:trHeight w:val="241"/>
        </w:trPr>
        <w:tc>
          <w:tcPr>
            <w:tcW w:w="2688"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rPr>
              <w:t>GP</w:t>
            </w:r>
          </w:p>
        </w:tc>
        <w:tc>
          <w:tcPr>
            <w:tcW w:w="2086"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lang w:val="de-DE"/>
              </w:rPr>
              <w:t>Dr Katie Walters</w:t>
            </w:r>
          </w:p>
        </w:tc>
        <w:tc>
          <w:tcPr>
            <w:tcW w:w="4630"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General Practitioner</w:t>
            </w:r>
          </w:p>
        </w:tc>
      </w:tr>
      <w:tr w:rsidR="00367DC2">
        <w:trPr>
          <w:trHeight w:val="501"/>
        </w:trPr>
        <w:tc>
          <w:tcPr>
            <w:tcW w:w="268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Cairngorms National Park Authority (CNPA)</w:t>
            </w:r>
          </w:p>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A"/>
              <w:rPr>
                <w:rFonts w:hint="eastAsia"/>
              </w:rPr>
            </w:pPr>
            <w:r>
              <w:rPr>
                <w:rFonts w:ascii="Calibri" w:hAnsi="Calibri"/>
              </w:rPr>
              <w:t>Adam Streeter Smith</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67DC2"/>
        </w:tc>
      </w:tr>
      <w:tr w:rsidR="00367DC2">
        <w:trPr>
          <w:trHeight w:val="251"/>
        </w:trPr>
        <w:tc>
          <w:tcPr>
            <w:tcW w:w="2688" w:type="dxa"/>
            <w:tcBorders>
              <w:top w:val="single" w:sz="4" w:space="0" w:color="808080"/>
              <w:left w:val="single" w:sz="4" w:space="0" w:color="808080"/>
              <w:bottom w:val="single" w:sz="4" w:space="0" w:color="808080"/>
              <w:right w:val="single" w:sz="4" w:space="0" w:color="808080"/>
            </w:tcBorders>
            <w:shd w:val="clear" w:color="auto" w:fill="E8ECF3"/>
            <w:tcMar>
              <w:top w:w="80" w:type="dxa"/>
              <w:left w:w="80" w:type="dxa"/>
              <w:bottom w:w="80" w:type="dxa"/>
              <w:right w:w="80" w:type="dxa"/>
            </w:tcMar>
          </w:tcPr>
          <w:p w:rsidR="00367DC2" w:rsidRDefault="003E7982">
            <w:pPr>
              <w:pStyle w:val="BodyA"/>
              <w:rPr>
                <w:rFonts w:hint="eastAsia"/>
              </w:rPr>
            </w:pPr>
            <w:r>
              <w:rPr>
                <w:rFonts w:ascii="Calibri" w:hAnsi="Calibri"/>
              </w:rPr>
              <w:t xml:space="preserve">The Highland Council </w:t>
            </w:r>
          </w:p>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rPr>
              <w:t>Matthew Hilton</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Default"/>
              <w:spacing w:before="0" w:line="240" w:lineRule="auto"/>
            </w:pPr>
            <w:r>
              <w:rPr>
                <w:rFonts w:ascii="Calibri" w:hAnsi="Calibri"/>
                <w:sz w:val="22"/>
                <w:szCs w:val="22"/>
              </w:rPr>
              <w:t>Planning</w:t>
            </w:r>
          </w:p>
        </w:tc>
      </w:tr>
      <w:tr w:rsidR="00367DC2">
        <w:trPr>
          <w:trHeight w:val="300"/>
        </w:trPr>
        <w:tc>
          <w:tcPr>
            <w:tcW w:w="268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
            </w:pPr>
            <w:r>
              <w:rPr>
                <w:rFonts w:ascii="Helvetica Neue" w:hAnsi="Helvetica Neue"/>
                <w:sz w:val="22"/>
                <w:szCs w:val="22"/>
                <w14:textOutline w14:w="12700" w14:cap="flat" w14:cmpd="sng" w14:algn="ctr">
                  <w14:noFill/>
                  <w14:prstDash w14:val="solid"/>
                  <w14:miter w14:lim="400000"/>
                </w14:textOutline>
              </w:rPr>
              <w:t>Lizbeth Collie</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
            </w:pPr>
            <w:r>
              <w:rPr>
                <w:rFonts w:ascii="Helvetica Neue" w:hAnsi="Helvetica Neue"/>
                <w:sz w:val="22"/>
                <w:szCs w:val="22"/>
                <w14:textOutline w14:w="12700" w14:cap="flat" w14:cmpd="sng" w14:algn="ctr">
                  <w14:noFill/>
                  <w14:prstDash w14:val="solid"/>
                  <w14:miter w14:lim="400000"/>
                </w14:textOutline>
              </w:rPr>
              <w:t>Active Travel</w:t>
            </w:r>
          </w:p>
        </w:tc>
      </w:tr>
      <w:tr w:rsidR="00367DC2">
        <w:trPr>
          <w:trHeight w:val="494"/>
        </w:trPr>
        <w:tc>
          <w:tcPr>
            <w:tcW w:w="268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67DC2"/>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
            </w:pPr>
            <w:r>
              <w:rPr>
                <w:rFonts w:ascii="Helvetica Neue" w:hAnsi="Helvetica Neue"/>
                <w:sz w:val="22"/>
                <w:szCs w:val="22"/>
                <w14:textOutline w14:w="12700" w14:cap="flat" w14:cmpd="sng" w14:algn="ctr">
                  <w14:noFill/>
                  <w14:prstDash w14:val="solid"/>
                  <w14:miter w14:lim="400000"/>
                </w14:textOutline>
              </w:rPr>
              <w:t xml:space="preserve">Katie </w:t>
            </w:r>
            <w:proofErr w:type="spellStart"/>
            <w:r>
              <w:rPr>
                <w:rFonts w:ascii="Helvetica Neue" w:hAnsi="Helvetica Neue"/>
                <w:sz w:val="22"/>
                <w:szCs w:val="22"/>
                <w14:textOutline w14:w="12700" w14:cap="flat" w14:cmpd="sng" w14:algn="ctr">
                  <w14:noFill/>
                  <w14:prstDash w14:val="solid"/>
                  <w14:miter w14:lim="400000"/>
                </w14:textOutline>
              </w:rPr>
              <w:t>Patesron</w:t>
            </w:r>
            <w:proofErr w:type="spellEnd"/>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
            </w:pPr>
            <w:r>
              <w:rPr>
                <w:rFonts w:ascii="Helvetica Neue" w:hAnsi="Helvetica Neue"/>
                <w:sz w:val="22"/>
                <w:szCs w:val="22"/>
                <w14:textOutline w14:w="12700" w14:cap="flat" w14:cmpd="sng" w14:algn="ctr">
                  <w14:noFill/>
                  <w14:prstDash w14:val="solid"/>
                  <w14:miter w14:lim="400000"/>
                </w14:textOutline>
              </w:rPr>
              <w:t>Greenspace and Nature Networks Project Officer</w:t>
            </w:r>
          </w:p>
        </w:tc>
      </w:tr>
      <w:tr w:rsidR="00367DC2">
        <w:trPr>
          <w:trHeight w:val="481"/>
        </w:trPr>
        <w:tc>
          <w:tcPr>
            <w:tcW w:w="2688"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pPr>
              <w:pStyle w:val="Body"/>
            </w:pPr>
            <w:r>
              <w:rPr>
                <w:sz w:val="22"/>
                <w:szCs w:val="22"/>
                <w14:textOutline w14:w="12700" w14:cap="flat" w14:cmpd="sng" w14:algn="ctr">
                  <w14:noFill/>
                  <w14:prstDash w14:val="solid"/>
                  <w14:miter w14:lim="400000"/>
                </w14:textOutline>
              </w:rPr>
              <w:t>Highland Community Pla</w:t>
            </w:r>
            <w:r>
              <w:rPr>
                <w:sz w:val="22"/>
                <w:szCs w:val="22"/>
                <w14:textOutline w14:w="12700" w14:cap="flat" w14:cmpd="sng" w14:algn="ctr">
                  <w14:noFill/>
                  <w14:prstDash w14:val="solid"/>
                  <w14:miter w14:lim="400000"/>
                </w14:textOutline>
              </w:rPr>
              <w:t>n</w:t>
            </w:r>
            <w:r>
              <w:rPr>
                <w:sz w:val="22"/>
                <w:szCs w:val="22"/>
                <w14:textOutline w14:w="12700" w14:cap="flat" w14:cmpd="sng" w14:algn="ctr">
                  <w14:noFill/>
                  <w14:prstDash w14:val="solid"/>
                  <w14:miter w14:lim="400000"/>
                </w14:textOutline>
              </w:rPr>
              <w:t>ning Partnership</w:t>
            </w:r>
          </w:p>
        </w:tc>
        <w:tc>
          <w:tcPr>
            <w:tcW w:w="208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E7982">
            <w:r>
              <w:rPr>
                <w:rFonts w:cs="Arial Unicode MS"/>
                <w:color w:val="000000"/>
                <w:u w:color="000000"/>
                <w14:textOutline w14:w="0" w14:cap="flat" w14:cmpd="sng" w14:algn="ctr">
                  <w14:noFill/>
                  <w14:prstDash w14:val="solid"/>
                  <w14:bevel/>
                </w14:textOutline>
              </w:rPr>
              <w:t>Gail Prince</w:t>
            </w:r>
          </w:p>
        </w:tc>
        <w:tc>
          <w:tcPr>
            <w:tcW w:w="463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367DC2" w:rsidRDefault="00367DC2"/>
        </w:tc>
      </w:tr>
    </w:tbl>
    <w:p w:rsidR="00367DC2" w:rsidRDefault="00367DC2">
      <w:pPr>
        <w:pStyle w:val="BodyA"/>
        <w:widowControl w:val="0"/>
        <w:ind w:left="216" w:hanging="216"/>
        <w:rPr>
          <w:rFonts w:hint="eastAsia"/>
          <w:b/>
          <w:bCs/>
        </w:rPr>
      </w:pPr>
    </w:p>
    <w:p w:rsidR="00367DC2" w:rsidRDefault="00367DC2">
      <w:pPr>
        <w:pStyle w:val="BodyA"/>
        <w:widowControl w:val="0"/>
        <w:ind w:left="108" w:hanging="108"/>
        <w:rPr>
          <w:rFonts w:hint="eastAsia"/>
          <w:b/>
          <w:bCs/>
        </w:rPr>
      </w:pPr>
    </w:p>
    <w:p w:rsidR="003E7982" w:rsidRDefault="003E7982">
      <w:pPr>
        <w:rPr>
          <w:rFonts w:ascii="Helvetica Neue" w:hAnsi="Helvetica Neue" w:cs="Arial Unicode MS" w:hint="eastAsia"/>
          <w:color w:val="000000"/>
          <w:sz w:val="22"/>
          <w:szCs w:val="22"/>
          <w:u w:color="000000"/>
          <w:lang w:eastAsia="en-GB"/>
          <w14:textOutline w14:w="12700" w14:cap="flat" w14:cmpd="sng" w14:algn="ctr">
            <w14:noFill/>
            <w14:prstDash w14:val="solid"/>
            <w14:miter w14:lim="400000"/>
          </w14:textOutline>
        </w:rPr>
      </w:pPr>
      <w:r>
        <w:rPr>
          <w:rFonts w:hint="eastAsia"/>
        </w:rPr>
        <w:br w:type="page"/>
      </w:r>
    </w:p>
    <w:p w:rsidR="00367DC2" w:rsidRDefault="00367DC2">
      <w:pPr>
        <w:pStyle w:val="BodyA"/>
        <w:widowControl w:val="0"/>
        <w:ind w:left="108" w:hanging="108"/>
        <w:rPr>
          <w:rFonts w:hint="eastAsia"/>
        </w:rPr>
        <w:sectPr w:rsidR="00367DC2">
          <w:type w:val="continuous"/>
          <w:pgSz w:w="11900" w:h="16840"/>
          <w:pgMar w:top="720" w:right="1134" w:bottom="1134" w:left="1134" w:header="709" w:footer="850" w:gutter="0"/>
          <w:cols w:space="720"/>
        </w:sectPr>
      </w:pPr>
    </w:p>
    <w:p w:rsidR="003E7982" w:rsidRDefault="003E7982">
      <w:pPr>
        <w:rPr>
          <w:rFonts w:ascii="Helvetica Neue" w:hAnsi="Helvetica Neue" w:cs="Arial Unicode MS" w:hint="eastAsia"/>
          <w:b/>
          <w:bCs/>
          <w:color w:val="000000"/>
          <w:u w:color="000000"/>
          <w:lang w:eastAsia="en-GB"/>
          <w14:textOutline w14:w="12700" w14:cap="flat" w14:cmpd="sng" w14:algn="ctr">
            <w14:noFill/>
            <w14:prstDash w14:val="solid"/>
            <w14:miter w14:lim="400000"/>
          </w14:textOutline>
        </w:rPr>
      </w:pPr>
    </w:p>
    <w:p w:rsidR="00367DC2" w:rsidRDefault="003E7982">
      <w:pPr>
        <w:pStyle w:val="BodyA"/>
        <w:widowControl w:val="0"/>
        <w:ind w:left="108" w:hanging="108"/>
        <w:rPr>
          <w:rFonts w:hint="eastAsia"/>
          <w:b/>
          <w:bCs/>
          <w:sz w:val="24"/>
          <w:szCs w:val="24"/>
        </w:rPr>
      </w:pPr>
      <w:r>
        <w:rPr>
          <w:b/>
          <w:bCs/>
          <w:sz w:val="24"/>
          <w:szCs w:val="24"/>
        </w:rPr>
        <w:t>Highland Green Health Partnership Sustainability Action Plan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APPENDIX B</w:t>
      </w:r>
    </w:p>
    <w:p w:rsidR="00367DC2" w:rsidRDefault="00367DC2">
      <w:pPr>
        <w:pStyle w:val="BodyA"/>
        <w:rPr>
          <w:rFonts w:hint="eastAsia"/>
          <w:b/>
          <w:bCs/>
        </w:rPr>
      </w:pPr>
    </w:p>
    <w:p w:rsidR="00367DC2" w:rsidRDefault="00367DC2">
      <w:pPr>
        <w:pStyle w:val="BodyA"/>
        <w:rPr>
          <w:rFonts w:hint="eastAsia"/>
          <w:b/>
          <w:bCs/>
        </w:rPr>
      </w:pPr>
    </w:p>
    <w:tbl>
      <w:tblPr>
        <w:tblW w:w="156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59"/>
        <w:gridCol w:w="2239"/>
        <w:gridCol w:w="1340"/>
        <w:gridCol w:w="2338"/>
        <w:gridCol w:w="1070"/>
        <w:gridCol w:w="1515"/>
        <w:gridCol w:w="2889"/>
        <w:gridCol w:w="3266"/>
      </w:tblGrid>
      <w:tr w:rsidR="00367DC2">
        <w:trPr>
          <w:trHeight w:val="484"/>
        </w:trPr>
        <w:tc>
          <w:tcPr>
            <w:tcW w:w="959" w:type="dxa"/>
            <w:tcBorders>
              <w:top w:val="single" w:sz="4" w:space="0" w:color="000000"/>
              <w:left w:val="single" w:sz="4" w:space="0" w:color="000000"/>
              <w:bottom w:val="single" w:sz="4" w:space="0" w:color="000000"/>
              <w:right w:val="single" w:sz="4" w:space="0" w:color="000000"/>
            </w:tcBorders>
            <w:shd w:val="clear" w:color="auto" w:fill="FFE265"/>
            <w:tcMar>
              <w:top w:w="80" w:type="dxa"/>
              <w:left w:w="80" w:type="dxa"/>
              <w:bottom w:w="80" w:type="dxa"/>
              <w:right w:w="80" w:type="dxa"/>
            </w:tcMar>
          </w:tcPr>
          <w:p w:rsidR="00367DC2" w:rsidRDefault="003E7982">
            <w:pPr>
              <w:pStyle w:val="Body"/>
            </w:pPr>
            <w:r>
              <w:rPr>
                <w:rFonts w:ascii="Helvetica Neue" w:hAnsi="Helvetica Neue"/>
                <w:b/>
                <w:bCs/>
                <w:sz w:val="20"/>
                <w:szCs w:val="20"/>
              </w:rPr>
              <w:t>Theme 1</w:t>
            </w:r>
          </w:p>
        </w:tc>
        <w:tc>
          <w:tcPr>
            <w:tcW w:w="14657" w:type="dxa"/>
            <w:gridSpan w:val="7"/>
            <w:tcBorders>
              <w:top w:val="single" w:sz="4" w:space="0" w:color="000000"/>
              <w:left w:val="single" w:sz="4" w:space="0" w:color="000000"/>
              <w:bottom w:val="single" w:sz="4" w:space="0" w:color="000000"/>
              <w:right w:val="single" w:sz="4" w:space="0" w:color="000000"/>
            </w:tcBorders>
            <w:shd w:val="clear" w:color="auto" w:fill="FFE265"/>
            <w:tcMar>
              <w:top w:w="80" w:type="dxa"/>
              <w:left w:w="80" w:type="dxa"/>
              <w:bottom w:w="80" w:type="dxa"/>
              <w:right w:w="80" w:type="dxa"/>
            </w:tcMar>
          </w:tcPr>
          <w:p w:rsidR="00367DC2" w:rsidRDefault="003E7982">
            <w:pPr>
              <w:pStyle w:val="Body"/>
            </w:pPr>
            <w:r>
              <w:rPr>
                <w:rFonts w:ascii="Helvetica Neue" w:hAnsi="Helvetica Neue"/>
                <w:b/>
                <w:bCs/>
                <w:sz w:val="20"/>
                <w:szCs w:val="20"/>
              </w:rPr>
              <w:t>Building Capacity, Skills &amp; Understanding</w:t>
            </w:r>
          </w:p>
        </w:tc>
      </w:tr>
      <w:tr w:rsidR="00367DC2">
        <w:trPr>
          <w:trHeight w:val="724"/>
        </w:trPr>
        <w:tc>
          <w:tcPr>
            <w:tcW w:w="959" w:type="dxa"/>
            <w:tcBorders>
              <w:top w:val="single" w:sz="4" w:space="0" w:color="000000"/>
              <w:left w:val="single" w:sz="4" w:space="0" w:color="000000"/>
              <w:bottom w:val="single" w:sz="4" w:space="0" w:color="000000"/>
              <w:right w:val="single" w:sz="4" w:space="0" w:color="000000"/>
            </w:tcBorders>
            <w:shd w:val="clear" w:color="auto" w:fill="FFE265"/>
            <w:tcMar>
              <w:top w:w="80" w:type="dxa"/>
              <w:left w:w="80" w:type="dxa"/>
              <w:bottom w:w="80" w:type="dxa"/>
              <w:right w:w="80" w:type="dxa"/>
            </w:tcMar>
          </w:tcPr>
          <w:p w:rsidR="00367DC2" w:rsidRDefault="003E7982">
            <w:pPr>
              <w:pStyle w:val="Body"/>
            </w:pPr>
            <w:r>
              <w:rPr>
                <w:rFonts w:ascii="Helvetica Neue" w:hAnsi="Helvetica Neue"/>
                <w:b/>
                <w:bCs/>
                <w:sz w:val="20"/>
                <w:szCs w:val="20"/>
              </w:rPr>
              <w:t>Action</w:t>
            </w:r>
          </w:p>
        </w:tc>
        <w:tc>
          <w:tcPr>
            <w:tcW w:w="2239" w:type="dxa"/>
            <w:tcBorders>
              <w:top w:val="single" w:sz="4" w:space="0" w:color="000000"/>
              <w:left w:val="single" w:sz="4" w:space="0" w:color="000000"/>
              <w:bottom w:val="single" w:sz="4" w:space="0" w:color="000000"/>
              <w:right w:val="single" w:sz="4" w:space="0" w:color="000000"/>
            </w:tcBorders>
            <w:shd w:val="clear" w:color="auto" w:fill="FFE265"/>
            <w:tcMar>
              <w:top w:w="80" w:type="dxa"/>
              <w:left w:w="80" w:type="dxa"/>
              <w:bottom w:w="80" w:type="dxa"/>
              <w:right w:w="80" w:type="dxa"/>
            </w:tcMar>
          </w:tcPr>
          <w:p w:rsidR="00367DC2" w:rsidRDefault="003E7982">
            <w:pPr>
              <w:pStyle w:val="Body"/>
            </w:pPr>
            <w:r>
              <w:rPr>
                <w:rFonts w:ascii="Helvetica Neue" w:hAnsi="Helvetica Neue"/>
                <w:b/>
                <w:bCs/>
                <w:sz w:val="20"/>
                <w:szCs w:val="20"/>
              </w:rPr>
              <w:t>Description</w:t>
            </w:r>
          </w:p>
        </w:tc>
        <w:tc>
          <w:tcPr>
            <w:tcW w:w="1340" w:type="dxa"/>
            <w:tcBorders>
              <w:top w:val="single" w:sz="4" w:space="0" w:color="000000"/>
              <w:left w:val="single" w:sz="4" w:space="0" w:color="000000"/>
              <w:bottom w:val="single" w:sz="4" w:space="0" w:color="000000"/>
              <w:right w:val="single" w:sz="4" w:space="0" w:color="000000"/>
            </w:tcBorders>
            <w:shd w:val="clear" w:color="auto" w:fill="FFE265"/>
            <w:tcMar>
              <w:top w:w="80" w:type="dxa"/>
              <w:left w:w="80" w:type="dxa"/>
              <w:bottom w:w="80" w:type="dxa"/>
              <w:right w:w="80" w:type="dxa"/>
            </w:tcMar>
          </w:tcPr>
          <w:p w:rsidR="00367DC2" w:rsidRDefault="003E7982">
            <w:pPr>
              <w:pStyle w:val="Body"/>
            </w:pPr>
            <w:r>
              <w:rPr>
                <w:rFonts w:ascii="Helvetica Neue" w:hAnsi="Helvetica Neue"/>
                <w:b/>
                <w:bCs/>
                <w:sz w:val="20"/>
                <w:szCs w:val="20"/>
              </w:rPr>
              <w:t xml:space="preserve">Lead </w:t>
            </w:r>
            <w:proofErr w:type="spellStart"/>
            <w:r>
              <w:rPr>
                <w:rFonts w:ascii="Helvetica Neue" w:hAnsi="Helvetica Neue"/>
                <w:b/>
                <w:bCs/>
                <w:sz w:val="20"/>
                <w:szCs w:val="20"/>
              </w:rPr>
              <w:t>Organ</w:t>
            </w:r>
            <w:r>
              <w:rPr>
                <w:rFonts w:ascii="Helvetica Neue" w:hAnsi="Helvetica Neue"/>
                <w:b/>
                <w:bCs/>
                <w:sz w:val="20"/>
                <w:szCs w:val="20"/>
              </w:rPr>
              <w:t>i</w:t>
            </w:r>
            <w:r>
              <w:rPr>
                <w:rFonts w:ascii="Helvetica Neue" w:hAnsi="Helvetica Neue"/>
                <w:b/>
                <w:bCs/>
                <w:sz w:val="20"/>
                <w:szCs w:val="20"/>
              </w:rPr>
              <w:t>sation</w:t>
            </w:r>
            <w:proofErr w:type="spellEnd"/>
          </w:p>
        </w:tc>
        <w:tc>
          <w:tcPr>
            <w:tcW w:w="2338" w:type="dxa"/>
            <w:tcBorders>
              <w:top w:val="single" w:sz="4" w:space="0" w:color="000000"/>
              <w:left w:val="single" w:sz="4" w:space="0" w:color="000000"/>
              <w:bottom w:val="single" w:sz="4" w:space="0" w:color="000000"/>
              <w:right w:val="single" w:sz="4" w:space="0" w:color="000000"/>
            </w:tcBorders>
            <w:shd w:val="clear" w:color="auto" w:fill="FFE265"/>
            <w:tcMar>
              <w:top w:w="80" w:type="dxa"/>
              <w:left w:w="80" w:type="dxa"/>
              <w:bottom w:w="80" w:type="dxa"/>
              <w:right w:w="80" w:type="dxa"/>
            </w:tcMar>
          </w:tcPr>
          <w:p w:rsidR="00367DC2" w:rsidRDefault="003E7982">
            <w:pPr>
              <w:pStyle w:val="Body"/>
            </w:pPr>
            <w:r>
              <w:rPr>
                <w:rFonts w:ascii="Helvetica Neue" w:hAnsi="Helvetica Neue"/>
                <w:b/>
                <w:bCs/>
                <w:sz w:val="20"/>
                <w:szCs w:val="20"/>
              </w:rPr>
              <w:t>Lead Name</w:t>
            </w:r>
          </w:p>
        </w:tc>
        <w:tc>
          <w:tcPr>
            <w:tcW w:w="1070" w:type="dxa"/>
            <w:tcBorders>
              <w:top w:val="single" w:sz="4" w:space="0" w:color="000000"/>
              <w:left w:val="single" w:sz="4" w:space="0" w:color="000000"/>
              <w:bottom w:val="single" w:sz="4" w:space="0" w:color="000000"/>
              <w:right w:val="single" w:sz="4" w:space="0" w:color="000000"/>
            </w:tcBorders>
            <w:shd w:val="clear" w:color="auto" w:fill="FFE265"/>
            <w:tcMar>
              <w:top w:w="80" w:type="dxa"/>
              <w:left w:w="80" w:type="dxa"/>
              <w:bottom w:w="80" w:type="dxa"/>
              <w:right w:w="80" w:type="dxa"/>
            </w:tcMar>
          </w:tcPr>
          <w:p w:rsidR="00367DC2" w:rsidRDefault="003E7982">
            <w:pPr>
              <w:pStyle w:val="Body"/>
            </w:pPr>
            <w:r>
              <w:rPr>
                <w:rFonts w:ascii="Helvetica Neue" w:hAnsi="Helvetica Neue"/>
                <w:b/>
                <w:bCs/>
                <w:sz w:val="20"/>
                <w:szCs w:val="20"/>
              </w:rPr>
              <w:t>Timescale</w:t>
            </w:r>
          </w:p>
        </w:tc>
        <w:tc>
          <w:tcPr>
            <w:tcW w:w="1515" w:type="dxa"/>
            <w:tcBorders>
              <w:top w:val="single" w:sz="4" w:space="0" w:color="000000"/>
              <w:left w:val="single" w:sz="4" w:space="0" w:color="000000"/>
              <w:bottom w:val="single" w:sz="4" w:space="0" w:color="000000"/>
              <w:right w:val="single" w:sz="4" w:space="0" w:color="000000"/>
            </w:tcBorders>
            <w:shd w:val="clear" w:color="auto" w:fill="FFE265"/>
            <w:tcMar>
              <w:top w:w="80" w:type="dxa"/>
              <w:left w:w="80" w:type="dxa"/>
              <w:bottom w:w="80" w:type="dxa"/>
              <w:right w:w="80" w:type="dxa"/>
            </w:tcMar>
          </w:tcPr>
          <w:p w:rsidR="00367DC2" w:rsidRDefault="003E7982">
            <w:pPr>
              <w:pStyle w:val="Body"/>
            </w:pPr>
            <w:r>
              <w:rPr>
                <w:rFonts w:ascii="Helvetica Neue" w:hAnsi="Helvetica Neue"/>
                <w:b/>
                <w:bCs/>
                <w:sz w:val="20"/>
                <w:szCs w:val="20"/>
              </w:rPr>
              <w:t>Measure</w:t>
            </w:r>
          </w:p>
        </w:tc>
        <w:tc>
          <w:tcPr>
            <w:tcW w:w="2889" w:type="dxa"/>
            <w:tcBorders>
              <w:top w:val="single" w:sz="4" w:space="0" w:color="000000"/>
              <w:left w:val="single" w:sz="4" w:space="0" w:color="000000"/>
              <w:bottom w:val="single" w:sz="4" w:space="0" w:color="000000"/>
              <w:right w:val="single" w:sz="4" w:space="0" w:color="000000"/>
            </w:tcBorders>
            <w:shd w:val="clear" w:color="auto" w:fill="FFE265"/>
            <w:tcMar>
              <w:top w:w="80" w:type="dxa"/>
              <w:left w:w="80" w:type="dxa"/>
              <w:bottom w:w="80" w:type="dxa"/>
              <w:right w:w="80" w:type="dxa"/>
            </w:tcMar>
          </w:tcPr>
          <w:p w:rsidR="00367DC2" w:rsidRDefault="003E7982">
            <w:pPr>
              <w:pStyle w:val="Body"/>
            </w:pPr>
            <w:r>
              <w:rPr>
                <w:rFonts w:ascii="Helvetica Neue" w:hAnsi="Helvetica Neue"/>
                <w:b/>
                <w:bCs/>
                <w:sz w:val="20"/>
                <w:szCs w:val="20"/>
              </w:rPr>
              <w:t>RISK</w:t>
            </w:r>
          </w:p>
        </w:tc>
        <w:tc>
          <w:tcPr>
            <w:tcW w:w="3264" w:type="dxa"/>
            <w:tcBorders>
              <w:top w:val="single" w:sz="4" w:space="0" w:color="000000"/>
              <w:left w:val="single" w:sz="4" w:space="0" w:color="000000"/>
              <w:bottom w:val="single" w:sz="4" w:space="0" w:color="000000"/>
              <w:right w:val="single" w:sz="4" w:space="0" w:color="000000"/>
            </w:tcBorders>
            <w:shd w:val="clear" w:color="auto" w:fill="FFE265"/>
            <w:tcMar>
              <w:top w:w="80" w:type="dxa"/>
              <w:left w:w="80" w:type="dxa"/>
              <w:bottom w:w="80" w:type="dxa"/>
              <w:right w:w="80" w:type="dxa"/>
            </w:tcMar>
          </w:tcPr>
          <w:p w:rsidR="00367DC2" w:rsidRDefault="003E7982">
            <w:pPr>
              <w:pStyle w:val="Body"/>
            </w:pPr>
            <w:r>
              <w:rPr>
                <w:rFonts w:ascii="Helvetica Neue" w:hAnsi="Helvetica Neue"/>
                <w:b/>
                <w:bCs/>
                <w:sz w:val="20"/>
                <w:szCs w:val="20"/>
              </w:rPr>
              <w:t>How might this be achieved?</w:t>
            </w:r>
          </w:p>
        </w:tc>
      </w:tr>
      <w:tr w:rsidR="00367DC2" w:rsidTr="003E7982">
        <w:trPr>
          <w:trHeight w:val="1573"/>
        </w:trPr>
        <w:tc>
          <w:tcPr>
            <w:tcW w:w="95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367DC2" w:rsidRDefault="003E7982">
            <w:pPr>
              <w:pStyle w:val="Body"/>
            </w:pPr>
            <w:r>
              <w:rPr>
                <w:rFonts w:ascii="Helvetica Neue" w:hAnsi="Helvetica Neue"/>
                <w:sz w:val="20"/>
                <w:szCs w:val="20"/>
              </w:rPr>
              <w:t>1.1</w:t>
            </w:r>
          </w:p>
        </w:tc>
        <w:tc>
          <w:tcPr>
            <w:tcW w:w="22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Build on the guidance and support available to community groups, link workers and health pra</w:t>
            </w:r>
            <w:r>
              <w:rPr>
                <w:rFonts w:ascii="Helvetica Neue" w:hAnsi="Helvetica Neue"/>
                <w:sz w:val="20"/>
                <w:szCs w:val="20"/>
              </w:rPr>
              <w:t>c</w:t>
            </w:r>
            <w:r>
              <w:rPr>
                <w:rFonts w:ascii="Helvetica Neue" w:hAnsi="Helvetica Neue"/>
                <w:sz w:val="20"/>
                <w:szCs w:val="20"/>
              </w:rPr>
              <w:t>titioners in our toolkit and promote these further</w:t>
            </w:r>
          </w:p>
        </w:tc>
        <w:tc>
          <w:tcPr>
            <w:tcW w:w="134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NHS</w:t>
            </w:r>
          </w:p>
        </w:tc>
        <w:tc>
          <w:tcPr>
            <w:tcW w:w="2338"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Helen Perkins/Sophie Isaacson</w:t>
            </w:r>
          </w:p>
        </w:tc>
        <w:tc>
          <w:tcPr>
            <w:tcW w:w="107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Sept 24</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Number of pr</w:t>
            </w:r>
            <w:r>
              <w:rPr>
                <w:rFonts w:ascii="Helvetica Neue" w:hAnsi="Helvetica Neue"/>
                <w:sz w:val="20"/>
                <w:szCs w:val="20"/>
              </w:rPr>
              <w:t>o</w:t>
            </w:r>
            <w:r>
              <w:rPr>
                <w:rFonts w:ascii="Helvetica Neue" w:hAnsi="Helvetica Neue"/>
                <w:sz w:val="20"/>
                <w:szCs w:val="20"/>
              </w:rPr>
              <w:t>motion events/activities</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People won't use the resources without support.</w:t>
            </w:r>
          </w:p>
        </w:tc>
        <w:tc>
          <w:tcPr>
            <w:tcW w:w="326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Through provision of online toolkits, videos and printed guidance.</w:t>
            </w:r>
          </w:p>
        </w:tc>
      </w:tr>
      <w:tr w:rsidR="00367DC2" w:rsidTr="003E7982">
        <w:trPr>
          <w:trHeight w:val="1542"/>
        </w:trPr>
        <w:tc>
          <w:tcPr>
            <w:tcW w:w="95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367DC2" w:rsidRDefault="003E7982">
            <w:pPr>
              <w:pStyle w:val="Body"/>
            </w:pPr>
            <w:r>
              <w:rPr>
                <w:rFonts w:ascii="Helvetica Neue" w:hAnsi="Helvetica Neue"/>
                <w:sz w:val="20"/>
                <w:szCs w:val="20"/>
              </w:rPr>
              <w:t>1.2</w:t>
            </w:r>
          </w:p>
        </w:tc>
        <w:tc>
          <w:tcPr>
            <w:tcW w:w="22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Provide person-</w:t>
            </w:r>
            <w:proofErr w:type="spellStart"/>
            <w:r>
              <w:rPr>
                <w:rFonts w:ascii="Helvetica Neue" w:hAnsi="Helvetica Neue"/>
                <w:sz w:val="20"/>
                <w:szCs w:val="20"/>
              </w:rPr>
              <w:t>centred</w:t>
            </w:r>
            <w:proofErr w:type="spellEnd"/>
            <w:r>
              <w:rPr>
                <w:rFonts w:ascii="Helvetica Neue" w:hAnsi="Helvetica Neue"/>
                <w:sz w:val="20"/>
                <w:szCs w:val="20"/>
              </w:rPr>
              <w:t xml:space="preserve"> training tools to those referring in to nature-based health improv</w:t>
            </w:r>
            <w:r>
              <w:rPr>
                <w:rFonts w:ascii="Helvetica Neue" w:hAnsi="Helvetica Neue"/>
                <w:sz w:val="20"/>
                <w:szCs w:val="20"/>
              </w:rPr>
              <w:t>e</w:t>
            </w:r>
            <w:r>
              <w:rPr>
                <w:rFonts w:ascii="Helvetica Neue" w:hAnsi="Helvetica Neue"/>
                <w:sz w:val="20"/>
                <w:szCs w:val="20"/>
              </w:rPr>
              <w:t xml:space="preserve">ment </w:t>
            </w:r>
            <w:proofErr w:type="spellStart"/>
            <w:r>
              <w:rPr>
                <w:rFonts w:ascii="Helvetica Neue" w:hAnsi="Helvetica Neue"/>
                <w:sz w:val="20"/>
                <w:szCs w:val="20"/>
              </w:rPr>
              <w:t>programmes</w:t>
            </w:r>
            <w:proofErr w:type="spellEnd"/>
            <w:r>
              <w:rPr>
                <w:rFonts w:ascii="Helvetica Neue" w:hAnsi="Helvetica Neue"/>
                <w:sz w:val="20"/>
                <w:szCs w:val="20"/>
              </w:rPr>
              <w:t xml:space="preserve"> and interventions</w:t>
            </w:r>
          </w:p>
        </w:tc>
        <w:tc>
          <w:tcPr>
            <w:tcW w:w="134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NHS</w:t>
            </w:r>
          </w:p>
        </w:tc>
        <w:tc>
          <w:tcPr>
            <w:tcW w:w="2338"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Helen Perkins/Sophie Isaacson</w:t>
            </w:r>
          </w:p>
        </w:tc>
        <w:tc>
          <w:tcPr>
            <w:tcW w:w="107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Sep 24</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Number atten</w:t>
            </w:r>
            <w:r>
              <w:rPr>
                <w:rFonts w:ascii="Helvetica Neue" w:hAnsi="Helvetica Neue"/>
                <w:sz w:val="20"/>
                <w:szCs w:val="20"/>
              </w:rPr>
              <w:t>d</w:t>
            </w:r>
            <w:r>
              <w:rPr>
                <w:rFonts w:ascii="Helvetica Neue" w:hAnsi="Helvetica Neue"/>
                <w:sz w:val="20"/>
                <w:szCs w:val="20"/>
              </w:rPr>
              <w:t>ing relevant courses</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Sign-up to TURAs may put pe</w:t>
            </w:r>
            <w:r>
              <w:rPr>
                <w:rFonts w:ascii="Helvetica Neue" w:hAnsi="Helvetica Neue"/>
                <w:sz w:val="20"/>
                <w:szCs w:val="20"/>
              </w:rPr>
              <w:t>o</w:t>
            </w:r>
            <w:r>
              <w:rPr>
                <w:rFonts w:ascii="Helvetica Neue" w:hAnsi="Helvetica Neue"/>
                <w:sz w:val="20"/>
                <w:szCs w:val="20"/>
              </w:rPr>
              <w:t>ple off</w:t>
            </w:r>
          </w:p>
        </w:tc>
        <w:tc>
          <w:tcPr>
            <w:tcW w:w="326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Promote NHS training prospectus to staff Invite people to sign up to T</w:t>
            </w:r>
            <w:r>
              <w:rPr>
                <w:rFonts w:ascii="Helvetica Neue" w:hAnsi="Helvetica Neue"/>
                <w:sz w:val="20"/>
                <w:szCs w:val="20"/>
              </w:rPr>
              <w:t>U</w:t>
            </w:r>
            <w:r>
              <w:rPr>
                <w:rFonts w:ascii="Helvetica Neue" w:hAnsi="Helvetica Neue"/>
                <w:sz w:val="20"/>
                <w:szCs w:val="20"/>
              </w:rPr>
              <w:t>RAS</w:t>
            </w:r>
          </w:p>
        </w:tc>
      </w:tr>
      <w:tr w:rsidR="00367DC2" w:rsidTr="003E7982">
        <w:trPr>
          <w:trHeight w:val="1810"/>
        </w:trPr>
        <w:tc>
          <w:tcPr>
            <w:tcW w:w="95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367DC2" w:rsidRDefault="003E7982">
            <w:pPr>
              <w:pStyle w:val="Body"/>
            </w:pPr>
            <w:r>
              <w:rPr>
                <w:rFonts w:ascii="Helvetica Neue" w:hAnsi="Helvetica Neue"/>
                <w:sz w:val="20"/>
                <w:szCs w:val="20"/>
              </w:rPr>
              <w:t>1.3</w:t>
            </w:r>
          </w:p>
        </w:tc>
        <w:tc>
          <w:tcPr>
            <w:tcW w:w="22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 xml:space="preserve">Apply </w:t>
            </w:r>
            <w:proofErr w:type="spellStart"/>
            <w:r>
              <w:rPr>
                <w:rFonts w:ascii="Helvetica Neue" w:hAnsi="Helvetica Neue"/>
                <w:sz w:val="20"/>
                <w:szCs w:val="20"/>
              </w:rPr>
              <w:t>Behaviour</w:t>
            </w:r>
            <w:proofErr w:type="spellEnd"/>
            <w:r>
              <w:rPr>
                <w:rFonts w:ascii="Helvetica Neue" w:hAnsi="Helvetica Neue"/>
                <w:sz w:val="20"/>
                <w:szCs w:val="20"/>
              </w:rPr>
              <w:t xml:space="preserve"> Change and Quality Improvement Methodologies to our Communications Work. Extend engagement work to include NHS Gree</w:t>
            </w:r>
            <w:r>
              <w:rPr>
                <w:rFonts w:ascii="Helvetica Neue" w:hAnsi="Helvetica Neue"/>
                <w:sz w:val="20"/>
                <w:szCs w:val="20"/>
              </w:rPr>
              <w:t>n</w:t>
            </w:r>
            <w:r>
              <w:rPr>
                <w:rFonts w:ascii="Helvetica Neue" w:hAnsi="Helvetica Neue"/>
                <w:sz w:val="20"/>
                <w:szCs w:val="20"/>
              </w:rPr>
              <w:t>space initiatives</w:t>
            </w:r>
          </w:p>
        </w:tc>
        <w:tc>
          <w:tcPr>
            <w:tcW w:w="134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NHS</w:t>
            </w:r>
          </w:p>
        </w:tc>
        <w:tc>
          <w:tcPr>
            <w:tcW w:w="2338"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Kate Thomson/Sophie Isaacson</w:t>
            </w:r>
          </w:p>
        </w:tc>
        <w:tc>
          <w:tcPr>
            <w:tcW w:w="107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Sep 24</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Continue with current measures web-hits/downloads/social media</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Risk of not reaching the right audiences</w:t>
            </w:r>
          </w:p>
        </w:tc>
        <w:tc>
          <w:tcPr>
            <w:tcW w:w="326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 xml:space="preserve">Through Communications Sub-Group. Use nationally </w:t>
            </w:r>
            <w:proofErr w:type="spellStart"/>
            <w:r>
              <w:rPr>
                <w:rFonts w:ascii="Helvetica Neue" w:hAnsi="Helvetica Neue"/>
                <w:sz w:val="20"/>
                <w:szCs w:val="20"/>
              </w:rPr>
              <w:t>recognised</w:t>
            </w:r>
            <w:proofErr w:type="spellEnd"/>
            <w:r>
              <w:rPr>
                <w:rFonts w:ascii="Helvetica Neue" w:hAnsi="Helvetica Neue"/>
                <w:sz w:val="20"/>
                <w:szCs w:val="20"/>
              </w:rPr>
              <w:t xml:space="preserve"> tools around </w:t>
            </w:r>
            <w:proofErr w:type="spellStart"/>
            <w:r>
              <w:rPr>
                <w:rFonts w:ascii="Helvetica Neue" w:hAnsi="Helvetica Neue"/>
                <w:sz w:val="20"/>
                <w:szCs w:val="20"/>
              </w:rPr>
              <w:t>behaviour</w:t>
            </w:r>
            <w:proofErr w:type="spellEnd"/>
            <w:r>
              <w:rPr>
                <w:rFonts w:ascii="Helvetica Neue" w:hAnsi="Helvetica Neue"/>
                <w:sz w:val="20"/>
                <w:szCs w:val="20"/>
              </w:rPr>
              <w:t xml:space="preserve"> and engagement.</w:t>
            </w:r>
          </w:p>
        </w:tc>
      </w:tr>
      <w:tr w:rsidR="00367DC2" w:rsidTr="003E7982">
        <w:trPr>
          <w:trHeight w:val="1212"/>
        </w:trPr>
        <w:tc>
          <w:tcPr>
            <w:tcW w:w="959"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367DC2" w:rsidRDefault="003E7982">
            <w:pPr>
              <w:pStyle w:val="Body"/>
            </w:pPr>
            <w:r>
              <w:rPr>
                <w:rFonts w:ascii="Helvetica Neue" w:hAnsi="Helvetica Neue"/>
                <w:sz w:val="20"/>
                <w:szCs w:val="20"/>
              </w:rPr>
              <w:t>1.4</w:t>
            </w:r>
          </w:p>
        </w:tc>
        <w:tc>
          <w:tcPr>
            <w:tcW w:w="22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Review our definitions and language and work with stakeholders to e</w:t>
            </w:r>
            <w:r>
              <w:rPr>
                <w:rFonts w:ascii="Helvetica Neue" w:hAnsi="Helvetica Neue"/>
                <w:sz w:val="20"/>
                <w:szCs w:val="20"/>
              </w:rPr>
              <w:t>n</w:t>
            </w:r>
            <w:r>
              <w:rPr>
                <w:rFonts w:ascii="Helvetica Neue" w:hAnsi="Helvetica Neue"/>
                <w:sz w:val="20"/>
                <w:szCs w:val="20"/>
              </w:rPr>
              <w:t>sure consistency of a</w:t>
            </w:r>
            <w:r>
              <w:rPr>
                <w:rFonts w:ascii="Helvetica Neue" w:hAnsi="Helvetica Neue"/>
                <w:sz w:val="20"/>
                <w:szCs w:val="20"/>
              </w:rPr>
              <w:t>p</w:t>
            </w:r>
            <w:r>
              <w:rPr>
                <w:rFonts w:ascii="Helvetica Neue" w:hAnsi="Helvetica Neue"/>
                <w:sz w:val="20"/>
                <w:szCs w:val="20"/>
              </w:rPr>
              <w:t>proach</w:t>
            </w:r>
          </w:p>
        </w:tc>
        <w:tc>
          <w:tcPr>
            <w:tcW w:w="134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ALL</w:t>
            </w:r>
          </w:p>
        </w:tc>
        <w:tc>
          <w:tcPr>
            <w:tcW w:w="2338"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Helen Perkins/Sophie Isaacson</w:t>
            </w:r>
          </w:p>
        </w:tc>
        <w:tc>
          <w:tcPr>
            <w:tcW w:w="1070"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Sep 24</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Published Def</w:t>
            </w:r>
            <w:r>
              <w:rPr>
                <w:rFonts w:ascii="Helvetica Neue" w:hAnsi="Helvetica Neue"/>
                <w:sz w:val="20"/>
                <w:szCs w:val="20"/>
              </w:rPr>
              <w:t>i</w:t>
            </w:r>
            <w:r>
              <w:rPr>
                <w:rFonts w:ascii="Helvetica Neue" w:hAnsi="Helvetica Neue"/>
                <w:sz w:val="20"/>
                <w:szCs w:val="20"/>
              </w:rPr>
              <w:t>nitions</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Risk of confusion between diffe</w:t>
            </w:r>
            <w:r>
              <w:rPr>
                <w:rFonts w:ascii="Helvetica Neue" w:hAnsi="Helvetica Neue"/>
                <w:sz w:val="20"/>
                <w:szCs w:val="20"/>
              </w:rPr>
              <w:t>r</w:t>
            </w:r>
            <w:r>
              <w:rPr>
                <w:rFonts w:ascii="Helvetica Neue" w:hAnsi="Helvetica Neue"/>
                <w:sz w:val="20"/>
                <w:szCs w:val="20"/>
              </w:rPr>
              <w:t xml:space="preserve">ent initiatives. Public not on board. Terminology may be </w:t>
            </w:r>
            <w:proofErr w:type="spellStart"/>
            <w:r>
              <w:rPr>
                <w:rFonts w:ascii="Helvetica Neue" w:hAnsi="Helvetica Neue"/>
                <w:sz w:val="20"/>
                <w:szCs w:val="20"/>
              </w:rPr>
              <w:t>of</w:t>
            </w:r>
            <w:r>
              <w:rPr>
                <w:rFonts w:ascii="Helvetica Neue" w:hAnsi="Helvetica Neue"/>
                <w:sz w:val="20"/>
                <w:szCs w:val="20"/>
              </w:rPr>
              <w:t>f</w:t>
            </w:r>
            <w:r>
              <w:rPr>
                <w:rFonts w:ascii="Helvetica Neue" w:hAnsi="Helvetica Neue"/>
                <w:sz w:val="20"/>
                <w:szCs w:val="20"/>
              </w:rPr>
              <w:t>putting</w:t>
            </w:r>
            <w:proofErr w:type="spellEnd"/>
            <w:r>
              <w:rPr>
                <w:rFonts w:ascii="Helvetica Neue" w:hAnsi="Helvetica Neue"/>
                <w:sz w:val="20"/>
                <w:szCs w:val="20"/>
              </w:rPr>
              <w:t xml:space="preserve"> to some.</w:t>
            </w:r>
          </w:p>
        </w:tc>
        <w:tc>
          <w:tcPr>
            <w:tcW w:w="3264"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367DC2" w:rsidRDefault="003E7982">
            <w:pPr>
              <w:pStyle w:val="Body"/>
            </w:pPr>
            <w:r>
              <w:rPr>
                <w:rFonts w:ascii="Helvetica Neue" w:hAnsi="Helvetica Neue"/>
                <w:sz w:val="20"/>
                <w:szCs w:val="20"/>
              </w:rPr>
              <w:t>Review current guidance on defin</w:t>
            </w:r>
            <w:r>
              <w:rPr>
                <w:rFonts w:ascii="Helvetica Neue" w:hAnsi="Helvetica Neue"/>
                <w:sz w:val="20"/>
                <w:szCs w:val="20"/>
              </w:rPr>
              <w:t>i</w:t>
            </w:r>
            <w:r>
              <w:rPr>
                <w:rFonts w:ascii="Helvetica Neue" w:hAnsi="Helvetica Neue"/>
                <w:sz w:val="20"/>
                <w:szCs w:val="20"/>
              </w:rPr>
              <w:t xml:space="preserve">tions and share with </w:t>
            </w:r>
            <w:proofErr w:type="spellStart"/>
            <w:r>
              <w:rPr>
                <w:rFonts w:ascii="Helvetica Neue" w:hAnsi="Helvetica Neue"/>
                <w:sz w:val="20"/>
                <w:szCs w:val="20"/>
              </w:rPr>
              <w:t>aprtnership</w:t>
            </w:r>
            <w:proofErr w:type="spellEnd"/>
            <w:r>
              <w:rPr>
                <w:rFonts w:ascii="Helvetica Neue" w:hAnsi="Helvetica Neue"/>
                <w:sz w:val="20"/>
                <w:szCs w:val="20"/>
              </w:rPr>
              <w:t xml:space="preserve"> and wider</w:t>
            </w:r>
          </w:p>
        </w:tc>
      </w:tr>
    </w:tbl>
    <w:p w:rsidR="00367DC2" w:rsidRDefault="00367DC2" w:rsidP="003E7982">
      <w:pPr>
        <w:pStyle w:val="Body"/>
      </w:pPr>
    </w:p>
    <w:tbl>
      <w:tblPr>
        <w:tblW w:w="156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59"/>
        <w:gridCol w:w="2239"/>
        <w:gridCol w:w="2052"/>
        <w:gridCol w:w="1627"/>
        <w:gridCol w:w="1072"/>
        <w:gridCol w:w="1658"/>
        <w:gridCol w:w="2745"/>
        <w:gridCol w:w="3264"/>
      </w:tblGrid>
      <w:tr w:rsidR="00367DC2" w:rsidTr="003E7982">
        <w:trPr>
          <w:trHeight w:val="226"/>
        </w:trPr>
        <w:tc>
          <w:tcPr>
            <w:tcW w:w="959" w:type="dxa"/>
            <w:tcBorders>
              <w:top w:val="single" w:sz="4" w:space="0" w:color="A5A5A5"/>
              <w:left w:val="single" w:sz="4" w:space="0" w:color="A5A5A5"/>
              <w:bottom w:val="single" w:sz="4" w:space="0" w:color="A5A5A5"/>
              <w:right w:val="single" w:sz="4" w:space="0" w:color="3F3F3F"/>
            </w:tcBorders>
            <w:shd w:val="clear" w:color="auto" w:fill="72F1E2" w:themeFill="accent2" w:themeFillTint="99"/>
            <w:tcMar>
              <w:top w:w="80" w:type="dxa"/>
              <w:left w:w="80" w:type="dxa"/>
              <w:bottom w:w="80" w:type="dxa"/>
              <w:right w:w="80" w:type="dxa"/>
            </w:tcMar>
          </w:tcPr>
          <w:p w:rsidR="00367DC2" w:rsidRDefault="003E7982">
            <w:pPr>
              <w:pStyle w:val="Body"/>
            </w:pPr>
            <w:r>
              <w:rPr>
                <w:rFonts w:ascii="Helvetica Neue" w:hAnsi="Helvetica Neue"/>
                <w:b/>
                <w:bCs/>
                <w:sz w:val="20"/>
                <w:szCs w:val="20"/>
              </w:rPr>
              <w:lastRenderedPageBreak/>
              <w:t>Theme 2</w:t>
            </w:r>
          </w:p>
        </w:tc>
        <w:tc>
          <w:tcPr>
            <w:tcW w:w="14657" w:type="dxa"/>
            <w:gridSpan w:val="7"/>
            <w:tcBorders>
              <w:top w:val="single" w:sz="4" w:space="0" w:color="A5A5A5"/>
              <w:left w:val="single" w:sz="4" w:space="0" w:color="3F3F3F"/>
              <w:bottom w:val="single" w:sz="4" w:space="0" w:color="A5A5A5"/>
              <w:right w:val="single" w:sz="4" w:space="0" w:color="A5A5A5"/>
            </w:tcBorders>
            <w:shd w:val="clear" w:color="auto" w:fill="72F1E2" w:themeFill="accent2" w:themeFillTint="99"/>
            <w:tcMar>
              <w:top w:w="80" w:type="dxa"/>
              <w:left w:w="80" w:type="dxa"/>
              <w:bottom w:w="80" w:type="dxa"/>
              <w:right w:w="80" w:type="dxa"/>
            </w:tcMar>
          </w:tcPr>
          <w:p w:rsidR="00367DC2" w:rsidRDefault="003E7982">
            <w:pPr>
              <w:pStyle w:val="Body"/>
              <w:spacing w:after="240"/>
            </w:pPr>
            <w:r>
              <w:rPr>
                <w:rFonts w:ascii="Helvetica Neue" w:hAnsi="Helvetica Neue"/>
                <w:b/>
                <w:bCs/>
                <w:sz w:val="20"/>
                <w:szCs w:val="20"/>
              </w:rPr>
              <w:t>Adding Value Through Collaborative Working</w:t>
            </w:r>
          </w:p>
        </w:tc>
      </w:tr>
      <w:tr w:rsidR="00367DC2" w:rsidTr="003E7982">
        <w:trPr>
          <w:trHeight w:val="484"/>
        </w:trPr>
        <w:tc>
          <w:tcPr>
            <w:tcW w:w="959" w:type="dxa"/>
            <w:tcBorders>
              <w:top w:val="single" w:sz="4" w:space="0" w:color="A5A5A5"/>
              <w:left w:val="single" w:sz="4" w:space="0" w:color="A5A5A5"/>
              <w:bottom w:val="single" w:sz="4" w:space="0" w:color="A5A5A5"/>
              <w:right w:val="single" w:sz="4" w:space="0" w:color="3F3F3F"/>
            </w:tcBorders>
            <w:shd w:val="clear" w:color="auto" w:fill="8AF3E7"/>
            <w:tcMar>
              <w:top w:w="80" w:type="dxa"/>
              <w:left w:w="80" w:type="dxa"/>
              <w:bottom w:w="80" w:type="dxa"/>
              <w:right w:w="80" w:type="dxa"/>
            </w:tcMar>
          </w:tcPr>
          <w:p w:rsidR="00367DC2" w:rsidRDefault="003E7982">
            <w:pPr>
              <w:pStyle w:val="Body"/>
            </w:pPr>
            <w:r>
              <w:rPr>
                <w:rFonts w:ascii="Helvetica Neue" w:hAnsi="Helvetica Neue"/>
                <w:b/>
                <w:bCs/>
                <w:sz w:val="20"/>
                <w:szCs w:val="20"/>
              </w:rPr>
              <w:t>Action</w:t>
            </w:r>
          </w:p>
        </w:tc>
        <w:tc>
          <w:tcPr>
            <w:tcW w:w="2239" w:type="dxa"/>
            <w:tcBorders>
              <w:top w:val="single" w:sz="4" w:space="0" w:color="A5A5A5"/>
              <w:left w:val="single" w:sz="4" w:space="0" w:color="3F3F3F"/>
              <w:bottom w:val="single" w:sz="4" w:space="0" w:color="A5A5A5"/>
              <w:right w:val="single" w:sz="4" w:space="0" w:color="A5A5A5"/>
            </w:tcBorders>
            <w:shd w:val="clear" w:color="auto" w:fill="8AF3E7"/>
            <w:tcMar>
              <w:top w:w="80" w:type="dxa"/>
              <w:left w:w="80" w:type="dxa"/>
              <w:bottom w:w="80" w:type="dxa"/>
              <w:right w:w="80" w:type="dxa"/>
            </w:tcMar>
          </w:tcPr>
          <w:p w:rsidR="00367DC2" w:rsidRDefault="003E7982">
            <w:pPr>
              <w:pStyle w:val="Body"/>
            </w:pPr>
            <w:r>
              <w:rPr>
                <w:rFonts w:ascii="Helvetica Neue" w:hAnsi="Helvetica Neue"/>
                <w:b/>
                <w:bCs/>
                <w:sz w:val="20"/>
                <w:szCs w:val="20"/>
              </w:rPr>
              <w:t>Description</w:t>
            </w:r>
          </w:p>
        </w:tc>
        <w:tc>
          <w:tcPr>
            <w:tcW w:w="2052" w:type="dxa"/>
            <w:tcBorders>
              <w:top w:val="single" w:sz="4" w:space="0" w:color="A5A5A5"/>
              <w:left w:val="single" w:sz="4" w:space="0" w:color="A5A5A5"/>
              <w:bottom w:val="single" w:sz="4" w:space="0" w:color="A5A5A5"/>
              <w:right w:val="single" w:sz="4" w:space="0" w:color="A5A5A5"/>
            </w:tcBorders>
            <w:shd w:val="clear" w:color="auto" w:fill="8AF3E7"/>
            <w:tcMar>
              <w:top w:w="80" w:type="dxa"/>
              <w:left w:w="80" w:type="dxa"/>
              <w:bottom w:w="80" w:type="dxa"/>
              <w:right w:w="80" w:type="dxa"/>
            </w:tcMar>
          </w:tcPr>
          <w:p w:rsidR="00367DC2" w:rsidRDefault="003E7982">
            <w:pPr>
              <w:pStyle w:val="Body"/>
            </w:pPr>
            <w:r>
              <w:rPr>
                <w:rFonts w:ascii="Helvetica Neue" w:hAnsi="Helvetica Neue"/>
                <w:b/>
                <w:bCs/>
                <w:sz w:val="20"/>
                <w:szCs w:val="20"/>
              </w:rPr>
              <w:t xml:space="preserve">Lead </w:t>
            </w:r>
            <w:proofErr w:type="spellStart"/>
            <w:r>
              <w:rPr>
                <w:rFonts w:ascii="Helvetica Neue" w:hAnsi="Helvetica Neue"/>
                <w:b/>
                <w:bCs/>
                <w:sz w:val="20"/>
                <w:szCs w:val="20"/>
              </w:rPr>
              <w:t>Organisation</w:t>
            </w:r>
            <w:proofErr w:type="spellEnd"/>
          </w:p>
        </w:tc>
        <w:tc>
          <w:tcPr>
            <w:tcW w:w="1627" w:type="dxa"/>
            <w:tcBorders>
              <w:top w:val="single" w:sz="4" w:space="0" w:color="A5A5A5"/>
              <w:left w:val="single" w:sz="4" w:space="0" w:color="A5A5A5"/>
              <w:bottom w:val="single" w:sz="4" w:space="0" w:color="A5A5A5"/>
              <w:right w:val="single" w:sz="4" w:space="0" w:color="A5A5A5"/>
            </w:tcBorders>
            <w:shd w:val="clear" w:color="auto" w:fill="72F1E2" w:themeFill="accent2" w:themeFillTint="99"/>
            <w:tcMar>
              <w:top w:w="80" w:type="dxa"/>
              <w:left w:w="80" w:type="dxa"/>
              <w:bottom w:w="80" w:type="dxa"/>
              <w:right w:w="80" w:type="dxa"/>
            </w:tcMar>
          </w:tcPr>
          <w:p w:rsidR="00367DC2" w:rsidRDefault="003E7982">
            <w:pPr>
              <w:pStyle w:val="Body"/>
            </w:pPr>
            <w:r>
              <w:rPr>
                <w:rFonts w:ascii="Helvetica Neue" w:hAnsi="Helvetica Neue"/>
                <w:b/>
                <w:bCs/>
                <w:sz w:val="20"/>
                <w:szCs w:val="20"/>
              </w:rPr>
              <w:t>Lead Name</w:t>
            </w:r>
          </w:p>
        </w:tc>
        <w:tc>
          <w:tcPr>
            <w:tcW w:w="1072" w:type="dxa"/>
            <w:tcBorders>
              <w:top w:val="single" w:sz="4" w:space="0" w:color="A5A5A5"/>
              <w:left w:val="single" w:sz="4" w:space="0" w:color="A5A5A5"/>
              <w:bottom w:val="single" w:sz="4" w:space="0" w:color="A5A5A5"/>
              <w:right w:val="single" w:sz="4" w:space="0" w:color="A5A5A5"/>
            </w:tcBorders>
            <w:shd w:val="clear" w:color="auto" w:fill="8AF3E7"/>
            <w:tcMar>
              <w:top w:w="80" w:type="dxa"/>
              <w:left w:w="80" w:type="dxa"/>
              <w:bottom w:w="80" w:type="dxa"/>
              <w:right w:w="80" w:type="dxa"/>
            </w:tcMar>
          </w:tcPr>
          <w:p w:rsidR="00367DC2" w:rsidRDefault="003E7982">
            <w:pPr>
              <w:pStyle w:val="Body"/>
            </w:pPr>
            <w:r>
              <w:rPr>
                <w:rFonts w:ascii="Helvetica Neue" w:hAnsi="Helvetica Neue"/>
                <w:b/>
                <w:bCs/>
                <w:sz w:val="20"/>
                <w:szCs w:val="20"/>
              </w:rPr>
              <w:t>Timescale</w:t>
            </w:r>
          </w:p>
        </w:tc>
        <w:tc>
          <w:tcPr>
            <w:tcW w:w="1658" w:type="dxa"/>
            <w:tcBorders>
              <w:top w:val="single" w:sz="4" w:space="0" w:color="A5A5A5"/>
              <w:left w:val="single" w:sz="4" w:space="0" w:color="A5A5A5"/>
              <w:bottom w:val="single" w:sz="4" w:space="0" w:color="A5A5A5"/>
              <w:right w:val="single" w:sz="4" w:space="0" w:color="A5A5A5"/>
            </w:tcBorders>
            <w:shd w:val="clear" w:color="auto" w:fill="8AF3E7"/>
            <w:tcMar>
              <w:top w:w="80" w:type="dxa"/>
              <w:left w:w="80" w:type="dxa"/>
              <w:bottom w:w="80" w:type="dxa"/>
              <w:right w:w="80" w:type="dxa"/>
            </w:tcMar>
          </w:tcPr>
          <w:p w:rsidR="00367DC2" w:rsidRDefault="003E7982">
            <w:pPr>
              <w:pStyle w:val="Body"/>
            </w:pPr>
            <w:r>
              <w:rPr>
                <w:rFonts w:ascii="Helvetica Neue" w:hAnsi="Helvetica Neue"/>
                <w:b/>
                <w:bCs/>
                <w:sz w:val="20"/>
                <w:szCs w:val="20"/>
              </w:rPr>
              <w:t>Measure</w:t>
            </w:r>
          </w:p>
        </w:tc>
        <w:tc>
          <w:tcPr>
            <w:tcW w:w="2745" w:type="dxa"/>
            <w:tcBorders>
              <w:top w:val="single" w:sz="4" w:space="0" w:color="A5A5A5"/>
              <w:left w:val="single" w:sz="4" w:space="0" w:color="A5A5A5"/>
              <w:bottom w:val="single" w:sz="4" w:space="0" w:color="A5A5A5"/>
              <w:right w:val="single" w:sz="4" w:space="0" w:color="A5A5A5"/>
            </w:tcBorders>
            <w:shd w:val="clear" w:color="auto" w:fill="8AF3E7"/>
            <w:tcMar>
              <w:top w:w="80" w:type="dxa"/>
              <w:left w:w="80" w:type="dxa"/>
              <w:bottom w:w="80" w:type="dxa"/>
              <w:right w:w="80" w:type="dxa"/>
            </w:tcMar>
          </w:tcPr>
          <w:p w:rsidR="00367DC2" w:rsidRDefault="003E7982">
            <w:pPr>
              <w:pStyle w:val="Body"/>
            </w:pPr>
            <w:r>
              <w:rPr>
                <w:rFonts w:ascii="Helvetica Neue" w:hAnsi="Helvetica Neue"/>
                <w:b/>
                <w:bCs/>
                <w:sz w:val="20"/>
                <w:szCs w:val="20"/>
              </w:rPr>
              <w:t>RISK</w:t>
            </w:r>
          </w:p>
        </w:tc>
        <w:tc>
          <w:tcPr>
            <w:tcW w:w="3264" w:type="dxa"/>
            <w:tcBorders>
              <w:top w:val="single" w:sz="4" w:space="0" w:color="A5A5A5"/>
              <w:left w:val="single" w:sz="4" w:space="0" w:color="A5A5A5"/>
              <w:bottom w:val="single" w:sz="4" w:space="0" w:color="A5A5A5"/>
              <w:right w:val="single" w:sz="4" w:space="0" w:color="A5A5A5"/>
            </w:tcBorders>
            <w:shd w:val="clear" w:color="auto" w:fill="8AF3E7"/>
            <w:tcMar>
              <w:top w:w="80" w:type="dxa"/>
              <w:left w:w="80" w:type="dxa"/>
              <w:bottom w:w="80" w:type="dxa"/>
              <w:right w:w="80" w:type="dxa"/>
            </w:tcMar>
          </w:tcPr>
          <w:p w:rsidR="00367DC2" w:rsidRDefault="003E7982">
            <w:pPr>
              <w:pStyle w:val="Body"/>
            </w:pPr>
            <w:r>
              <w:rPr>
                <w:rFonts w:ascii="Helvetica Neue" w:hAnsi="Helvetica Neue"/>
                <w:b/>
                <w:bCs/>
                <w:sz w:val="20"/>
                <w:szCs w:val="20"/>
              </w:rPr>
              <w:t>How might this be achieved?</w:t>
            </w:r>
          </w:p>
        </w:tc>
      </w:tr>
      <w:tr w:rsidR="00367DC2" w:rsidTr="003E7982">
        <w:trPr>
          <w:trHeight w:val="3746"/>
        </w:trPr>
        <w:tc>
          <w:tcPr>
            <w:tcW w:w="959"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rsidR="00367DC2" w:rsidRDefault="003E7982">
            <w:pPr>
              <w:pStyle w:val="Body"/>
            </w:pPr>
            <w:r>
              <w:rPr>
                <w:rFonts w:ascii="Helvetica Neue" w:hAnsi="Helvetica Neue"/>
                <w:sz w:val="20"/>
                <w:szCs w:val="20"/>
              </w:rPr>
              <w:t>2.1</w:t>
            </w:r>
          </w:p>
        </w:tc>
        <w:tc>
          <w:tcPr>
            <w:tcW w:w="2239"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Ask Highland stakehol</w:t>
            </w:r>
            <w:r>
              <w:rPr>
                <w:rFonts w:ascii="Helvetica Neue" w:hAnsi="Helvetica Neue"/>
                <w:sz w:val="20"/>
                <w:szCs w:val="20"/>
              </w:rPr>
              <w:t>d</w:t>
            </w:r>
            <w:r>
              <w:rPr>
                <w:rFonts w:ascii="Helvetica Neue" w:hAnsi="Helvetica Neue"/>
                <w:sz w:val="20"/>
                <w:szCs w:val="20"/>
              </w:rPr>
              <w:t>ers to commit to a Green Health Charter and report progress against this.</w:t>
            </w:r>
          </w:p>
        </w:tc>
        <w:tc>
          <w:tcPr>
            <w:tcW w:w="2052"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NHS/ ALL</w:t>
            </w:r>
          </w:p>
        </w:tc>
        <w:tc>
          <w:tcPr>
            <w:tcW w:w="1627"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Helen Pe</w:t>
            </w:r>
            <w:r>
              <w:rPr>
                <w:rFonts w:ascii="Helvetica Neue" w:hAnsi="Helvetica Neue"/>
                <w:sz w:val="20"/>
                <w:szCs w:val="20"/>
              </w:rPr>
              <w:t>r</w:t>
            </w:r>
            <w:r>
              <w:rPr>
                <w:rFonts w:ascii="Helvetica Neue" w:hAnsi="Helvetica Neue"/>
                <w:sz w:val="20"/>
                <w:szCs w:val="20"/>
              </w:rPr>
              <w:t>kins/Ailsa Vill</w:t>
            </w:r>
            <w:r>
              <w:rPr>
                <w:rFonts w:ascii="Helvetica Neue" w:hAnsi="Helvetica Neue"/>
                <w:sz w:val="20"/>
                <w:szCs w:val="20"/>
              </w:rPr>
              <w:t>e</w:t>
            </w:r>
            <w:r>
              <w:rPr>
                <w:rFonts w:ascii="Helvetica Neue" w:hAnsi="Helvetica Neue"/>
                <w:sz w:val="20"/>
                <w:szCs w:val="20"/>
              </w:rPr>
              <w:t>gas</w:t>
            </w:r>
          </w:p>
        </w:tc>
        <w:tc>
          <w:tcPr>
            <w:tcW w:w="1072"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Sep 24</w:t>
            </w:r>
          </w:p>
        </w:tc>
        <w:tc>
          <w:tcPr>
            <w:tcW w:w="1658"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Number </w:t>
            </w:r>
            <w:proofErr w:type="spellStart"/>
            <w:r>
              <w:rPr>
                <w:rFonts w:ascii="Helvetica Neue" w:hAnsi="Helvetica Neue"/>
                <w:sz w:val="20"/>
                <w:szCs w:val="20"/>
              </w:rPr>
              <w:t>organis</w:t>
            </w:r>
            <w:r>
              <w:rPr>
                <w:rFonts w:ascii="Helvetica Neue" w:hAnsi="Helvetica Neue"/>
                <w:sz w:val="20"/>
                <w:szCs w:val="20"/>
              </w:rPr>
              <w:t>a</w:t>
            </w:r>
            <w:r>
              <w:rPr>
                <w:rFonts w:ascii="Helvetica Neue" w:hAnsi="Helvetica Neue"/>
                <w:sz w:val="20"/>
                <w:szCs w:val="20"/>
              </w:rPr>
              <w:t>tions</w:t>
            </w:r>
            <w:proofErr w:type="spellEnd"/>
            <w:r>
              <w:rPr>
                <w:rFonts w:ascii="Helvetica Neue" w:hAnsi="Helvetica Neue"/>
                <w:sz w:val="20"/>
                <w:szCs w:val="20"/>
              </w:rPr>
              <w:t xml:space="preserve"> signed up.</w:t>
            </w:r>
          </w:p>
        </w:tc>
        <w:tc>
          <w:tcPr>
            <w:tcW w:w="2745"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Signing up will be easy. Getting them to report will be harder. </w:t>
            </w:r>
          </w:p>
        </w:tc>
        <w:tc>
          <w:tcPr>
            <w:tcW w:w="326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1. Invite Signatories to present their progress to HGHP on a rotating basis. 2. Have signatories demonstrate their commitment on their websites and public facing media. 3. Start with HGHP members then expand to Community Planning Partners. 4. Ask HGHP to feedback what they think would be valuable to know in repor</w:t>
            </w:r>
            <w:r>
              <w:rPr>
                <w:rFonts w:ascii="Helvetica Neue" w:hAnsi="Helvetica Neue"/>
                <w:sz w:val="20"/>
                <w:szCs w:val="20"/>
              </w:rPr>
              <w:t>t</w:t>
            </w:r>
            <w:r>
              <w:rPr>
                <w:rFonts w:ascii="Helvetica Neue" w:hAnsi="Helvetica Neue"/>
                <w:sz w:val="20"/>
                <w:szCs w:val="20"/>
              </w:rPr>
              <w:t>ing and find common ground where progress can be fed back through e</w:t>
            </w:r>
            <w:r>
              <w:rPr>
                <w:rFonts w:ascii="Helvetica Neue" w:hAnsi="Helvetica Neue"/>
                <w:sz w:val="20"/>
                <w:szCs w:val="20"/>
              </w:rPr>
              <w:t>x</w:t>
            </w:r>
            <w:r>
              <w:rPr>
                <w:rFonts w:ascii="Helvetica Neue" w:hAnsi="Helvetica Neue"/>
                <w:sz w:val="20"/>
                <w:szCs w:val="20"/>
              </w:rPr>
              <w:t>isting monitoring systems. 5. Include a prevention focus not just interve</w:t>
            </w:r>
            <w:r>
              <w:rPr>
                <w:rFonts w:ascii="Helvetica Neue" w:hAnsi="Helvetica Neue"/>
                <w:sz w:val="20"/>
                <w:szCs w:val="20"/>
              </w:rPr>
              <w:t>n</w:t>
            </w:r>
            <w:r>
              <w:rPr>
                <w:rFonts w:ascii="Helvetica Neue" w:hAnsi="Helvetica Neue"/>
                <w:sz w:val="20"/>
                <w:szCs w:val="20"/>
              </w:rPr>
              <w:t xml:space="preserve">tion. 6. Commit to raise awareness within internal orgs. </w:t>
            </w:r>
          </w:p>
        </w:tc>
      </w:tr>
      <w:tr w:rsidR="00367DC2" w:rsidTr="003E7982">
        <w:trPr>
          <w:trHeight w:val="2488"/>
        </w:trPr>
        <w:tc>
          <w:tcPr>
            <w:tcW w:w="959"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rsidR="00367DC2" w:rsidRDefault="003E7982">
            <w:pPr>
              <w:pStyle w:val="Body"/>
            </w:pPr>
            <w:r>
              <w:rPr>
                <w:rFonts w:ascii="Helvetica Neue" w:hAnsi="Helvetica Neue"/>
                <w:sz w:val="20"/>
                <w:szCs w:val="20"/>
              </w:rPr>
              <w:t>2.2</w:t>
            </w:r>
          </w:p>
        </w:tc>
        <w:tc>
          <w:tcPr>
            <w:tcW w:w="2239"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spacing w:after="240"/>
            </w:pPr>
            <w:r>
              <w:rPr>
                <w:rFonts w:ascii="Helvetica Neue" w:hAnsi="Helvetica Neue"/>
                <w:sz w:val="20"/>
                <w:szCs w:val="20"/>
              </w:rPr>
              <w:t>Establish thematic sub-groups of community partnerships that address nature, climate and health and a network of shared practice among these.</w:t>
            </w:r>
          </w:p>
        </w:tc>
        <w:tc>
          <w:tcPr>
            <w:tcW w:w="2052"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CP Chairs/ HC Co</w:t>
            </w:r>
            <w:r>
              <w:rPr>
                <w:rFonts w:ascii="Helvetica Neue" w:hAnsi="Helvetica Neue"/>
                <w:sz w:val="20"/>
                <w:szCs w:val="20"/>
              </w:rPr>
              <w:t>m</w:t>
            </w:r>
            <w:r>
              <w:rPr>
                <w:rFonts w:ascii="Helvetica Neue" w:hAnsi="Helvetica Neue"/>
                <w:sz w:val="20"/>
                <w:szCs w:val="20"/>
              </w:rPr>
              <w:t>munity Planning Offi</w:t>
            </w:r>
            <w:r>
              <w:rPr>
                <w:rFonts w:ascii="Helvetica Neue" w:hAnsi="Helvetica Neue"/>
                <w:sz w:val="20"/>
                <w:szCs w:val="20"/>
              </w:rPr>
              <w:t>c</w:t>
            </w:r>
            <w:r>
              <w:rPr>
                <w:rFonts w:ascii="Helvetica Neue" w:hAnsi="Helvetica Neue"/>
                <w:sz w:val="20"/>
                <w:szCs w:val="20"/>
              </w:rPr>
              <w:t>ers/NHS/HEF</w:t>
            </w:r>
          </w:p>
        </w:tc>
        <w:tc>
          <w:tcPr>
            <w:tcW w:w="1627"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Ailsa Vill</w:t>
            </w:r>
            <w:r>
              <w:rPr>
                <w:rFonts w:ascii="Helvetica Neue" w:hAnsi="Helvetica Neue"/>
                <w:sz w:val="20"/>
                <w:szCs w:val="20"/>
              </w:rPr>
              <w:t>e</w:t>
            </w:r>
            <w:r>
              <w:rPr>
                <w:rFonts w:ascii="Helvetica Neue" w:hAnsi="Helvetica Neue"/>
                <w:sz w:val="20"/>
                <w:szCs w:val="20"/>
              </w:rPr>
              <w:t xml:space="preserve">gas/Caroline </w:t>
            </w:r>
            <w:proofErr w:type="spellStart"/>
            <w:r>
              <w:rPr>
                <w:rFonts w:ascii="Helvetica Neue" w:hAnsi="Helvetica Neue"/>
                <w:sz w:val="20"/>
                <w:szCs w:val="20"/>
              </w:rPr>
              <w:t>Vawdrey</w:t>
            </w:r>
            <w:proofErr w:type="spellEnd"/>
          </w:p>
        </w:tc>
        <w:tc>
          <w:tcPr>
            <w:tcW w:w="1072"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Sep 24</w:t>
            </w:r>
          </w:p>
        </w:tc>
        <w:tc>
          <w:tcPr>
            <w:tcW w:w="1658"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1. Community Action Plans d</w:t>
            </w:r>
            <w:r>
              <w:rPr>
                <w:rFonts w:ascii="Helvetica Neue" w:hAnsi="Helvetica Neue"/>
                <w:sz w:val="20"/>
                <w:szCs w:val="20"/>
              </w:rPr>
              <w:t>e</w:t>
            </w:r>
            <w:r>
              <w:rPr>
                <w:rFonts w:ascii="Helvetica Neue" w:hAnsi="Helvetica Neue"/>
                <w:sz w:val="20"/>
                <w:szCs w:val="20"/>
              </w:rPr>
              <w:t>veloped 2.Who is represented in each locality 3. Emerging Prior</w:t>
            </w:r>
            <w:r>
              <w:rPr>
                <w:rFonts w:ascii="Helvetica Neue" w:hAnsi="Helvetica Neue"/>
                <w:sz w:val="20"/>
                <w:szCs w:val="20"/>
              </w:rPr>
              <w:t>i</w:t>
            </w:r>
            <w:r>
              <w:rPr>
                <w:rFonts w:ascii="Helvetica Neue" w:hAnsi="Helvetica Neue"/>
                <w:sz w:val="20"/>
                <w:szCs w:val="20"/>
              </w:rPr>
              <w:t>ties</w:t>
            </w:r>
          </w:p>
        </w:tc>
        <w:tc>
          <w:tcPr>
            <w:tcW w:w="2745"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Getting the right people repr</w:t>
            </w:r>
            <w:r>
              <w:rPr>
                <w:rFonts w:ascii="Helvetica Neue" w:hAnsi="Helvetica Neue"/>
                <w:sz w:val="20"/>
                <w:szCs w:val="20"/>
              </w:rPr>
              <w:t>e</w:t>
            </w:r>
            <w:r>
              <w:rPr>
                <w:rFonts w:ascii="Helvetica Neue" w:hAnsi="Helvetica Neue"/>
                <w:sz w:val="20"/>
                <w:szCs w:val="20"/>
              </w:rPr>
              <w:t xml:space="preserve">sented on the groups. Some CP's not very active. Rotating chairs. Competing priorities. Lack of </w:t>
            </w:r>
            <w:proofErr w:type="spellStart"/>
            <w:r>
              <w:rPr>
                <w:rFonts w:ascii="Helvetica Neue" w:hAnsi="Helvetica Neue"/>
                <w:sz w:val="20"/>
                <w:szCs w:val="20"/>
              </w:rPr>
              <w:t>duning</w:t>
            </w:r>
            <w:proofErr w:type="spellEnd"/>
            <w:r>
              <w:rPr>
                <w:rFonts w:ascii="Helvetica Neue" w:hAnsi="Helvetica Neue"/>
                <w:sz w:val="20"/>
                <w:szCs w:val="20"/>
              </w:rPr>
              <w:t xml:space="preserve"> to support.</w:t>
            </w:r>
          </w:p>
        </w:tc>
        <w:tc>
          <w:tcPr>
            <w:tcW w:w="326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Link to Statutory local place plans. 2. Create online seminars and have ne</w:t>
            </w:r>
            <w:r>
              <w:rPr>
                <w:rFonts w:ascii="Helvetica Neue" w:hAnsi="Helvetica Neue"/>
                <w:sz w:val="20"/>
                <w:szCs w:val="20"/>
              </w:rPr>
              <w:t>t</w:t>
            </w:r>
            <w:r>
              <w:rPr>
                <w:rFonts w:ascii="Helvetica Neue" w:hAnsi="Helvetica Neue"/>
                <w:sz w:val="20"/>
                <w:szCs w:val="20"/>
              </w:rPr>
              <w:t>work events, seek funding for HEF to lead on the delivery of this work. 3. Field trips to see green health in a</w:t>
            </w:r>
            <w:r>
              <w:rPr>
                <w:rFonts w:ascii="Helvetica Neue" w:hAnsi="Helvetica Neue"/>
                <w:sz w:val="20"/>
                <w:szCs w:val="20"/>
              </w:rPr>
              <w:t>c</w:t>
            </w:r>
            <w:r>
              <w:rPr>
                <w:rFonts w:ascii="Helvetica Neue" w:hAnsi="Helvetica Neue"/>
                <w:sz w:val="20"/>
                <w:szCs w:val="20"/>
              </w:rPr>
              <w:t>tion 4. Include the Countryside ran</w:t>
            </w:r>
            <w:r>
              <w:rPr>
                <w:rFonts w:ascii="Helvetica Neue" w:hAnsi="Helvetica Neue"/>
                <w:sz w:val="20"/>
                <w:szCs w:val="20"/>
              </w:rPr>
              <w:t>g</w:t>
            </w:r>
            <w:r>
              <w:rPr>
                <w:rFonts w:ascii="Helvetica Neue" w:hAnsi="Helvetica Neue"/>
                <w:sz w:val="20"/>
                <w:szCs w:val="20"/>
              </w:rPr>
              <w:t xml:space="preserve">ers in these groups. 5. NHS/HLH </w:t>
            </w:r>
            <w:proofErr w:type="gramStart"/>
            <w:r>
              <w:rPr>
                <w:rFonts w:ascii="Helvetica Neue" w:hAnsi="Helvetica Neue"/>
                <w:sz w:val="20"/>
                <w:szCs w:val="20"/>
              </w:rPr>
              <w:t>have</w:t>
            </w:r>
            <w:proofErr w:type="gramEnd"/>
            <w:r>
              <w:rPr>
                <w:rFonts w:ascii="Helvetica Neue" w:hAnsi="Helvetica Neue"/>
                <w:sz w:val="20"/>
                <w:szCs w:val="20"/>
              </w:rPr>
              <w:t xml:space="preserve"> reps on each CP and can report back progress. 6. Invite CP officers to join HGHP. 7. Use and creation of tools. </w:t>
            </w:r>
          </w:p>
        </w:tc>
      </w:tr>
      <w:tr w:rsidR="00367DC2" w:rsidTr="003E7982">
        <w:trPr>
          <w:trHeight w:val="4189"/>
        </w:trPr>
        <w:tc>
          <w:tcPr>
            <w:tcW w:w="959"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rsidR="00367DC2" w:rsidRDefault="003E7982">
            <w:pPr>
              <w:pStyle w:val="Body"/>
            </w:pPr>
            <w:r>
              <w:rPr>
                <w:rFonts w:ascii="Helvetica Neue" w:hAnsi="Helvetica Neue"/>
                <w:sz w:val="20"/>
                <w:szCs w:val="20"/>
              </w:rPr>
              <w:lastRenderedPageBreak/>
              <w:t>2.3</w:t>
            </w:r>
          </w:p>
        </w:tc>
        <w:tc>
          <w:tcPr>
            <w:tcW w:w="2239"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spacing w:after="240"/>
            </w:pPr>
            <w:r>
              <w:rPr>
                <w:rFonts w:ascii="Helvetica Neue" w:hAnsi="Helvetica Neue"/>
                <w:sz w:val="20"/>
                <w:szCs w:val="20"/>
              </w:rPr>
              <w:t>Make links with all rel</w:t>
            </w:r>
            <w:r>
              <w:rPr>
                <w:rFonts w:ascii="Helvetica Neue" w:hAnsi="Helvetica Neue"/>
                <w:sz w:val="20"/>
                <w:szCs w:val="20"/>
              </w:rPr>
              <w:t>e</w:t>
            </w:r>
            <w:r>
              <w:rPr>
                <w:rFonts w:ascii="Helvetica Neue" w:hAnsi="Helvetica Neue"/>
                <w:sz w:val="20"/>
                <w:szCs w:val="20"/>
              </w:rPr>
              <w:t>vant strategic groups and committees in Highland. Seek new opportunities to embed Green Health Principals into new r</w:t>
            </w:r>
            <w:r>
              <w:rPr>
                <w:rFonts w:ascii="Helvetica Neue" w:hAnsi="Helvetica Neue"/>
                <w:sz w:val="20"/>
                <w:szCs w:val="20"/>
              </w:rPr>
              <w:t>e</w:t>
            </w:r>
            <w:r>
              <w:rPr>
                <w:rFonts w:ascii="Helvetica Neue" w:hAnsi="Helvetica Neue"/>
                <w:sz w:val="20"/>
                <w:szCs w:val="20"/>
              </w:rPr>
              <w:t>gional plan development plans.</w:t>
            </w:r>
          </w:p>
        </w:tc>
        <w:tc>
          <w:tcPr>
            <w:tcW w:w="2052"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All partners </w:t>
            </w:r>
          </w:p>
        </w:tc>
        <w:tc>
          <w:tcPr>
            <w:tcW w:w="1627"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Helen Perkins</w:t>
            </w:r>
          </w:p>
        </w:tc>
        <w:tc>
          <w:tcPr>
            <w:tcW w:w="1072"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Sep 24</w:t>
            </w:r>
          </w:p>
        </w:tc>
        <w:tc>
          <w:tcPr>
            <w:tcW w:w="1658"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Number Strategy groups presented to/linked in with. 2. Continue to monitor the nu</w:t>
            </w:r>
            <w:r>
              <w:rPr>
                <w:rFonts w:ascii="Helvetica Neue" w:hAnsi="Helvetica Neue"/>
                <w:sz w:val="20"/>
                <w:szCs w:val="20"/>
              </w:rPr>
              <w:t>m</w:t>
            </w:r>
            <w:r>
              <w:rPr>
                <w:rFonts w:ascii="Helvetica Neue" w:hAnsi="Helvetica Neue"/>
                <w:sz w:val="20"/>
                <w:szCs w:val="20"/>
              </w:rPr>
              <w:t xml:space="preserve">ber of PPS that mention Green </w:t>
            </w:r>
            <w:proofErr w:type="spellStart"/>
            <w:r>
              <w:rPr>
                <w:rFonts w:ascii="Helvetica Neue" w:hAnsi="Helvetica Neue"/>
                <w:sz w:val="20"/>
                <w:szCs w:val="20"/>
              </w:rPr>
              <w:t>HEalth</w:t>
            </w:r>
            <w:proofErr w:type="spellEnd"/>
          </w:p>
        </w:tc>
        <w:tc>
          <w:tcPr>
            <w:tcW w:w="2745"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Risk of becoming Inverness focused. 2. Risk of paying lip service and no action 3. D</w:t>
            </w:r>
            <w:r>
              <w:rPr>
                <w:rFonts w:ascii="Helvetica Neue" w:hAnsi="Helvetica Neue"/>
                <w:sz w:val="20"/>
                <w:szCs w:val="20"/>
              </w:rPr>
              <w:t>e</w:t>
            </w:r>
            <w:r>
              <w:rPr>
                <w:rFonts w:ascii="Helvetica Neue" w:hAnsi="Helvetica Neue"/>
                <w:sz w:val="20"/>
                <w:szCs w:val="20"/>
              </w:rPr>
              <w:t xml:space="preserve">layed action. 4. Missing key groups 5. Changing landscape of committees and keeping on top of this. </w:t>
            </w:r>
          </w:p>
        </w:tc>
        <w:tc>
          <w:tcPr>
            <w:tcW w:w="326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1. HC Climate Change Committee - link to Net Zero Strategy.2.  HC H&amp;SC Committee. 3. Learning for Sustainability - Education. 4. Co</w:t>
            </w:r>
            <w:r>
              <w:rPr>
                <w:rFonts w:ascii="Helvetica Neue" w:hAnsi="Helvetica Neue"/>
                <w:sz w:val="20"/>
                <w:szCs w:val="20"/>
              </w:rPr>
              <w:t>m</w:t>
            </w:r>
            <w:r>
              <w:rPr>
                <w:rFonts w:ascii="Helvetica Neue" w:hAnsi="Helvetica Neue"/>
                <w:sz w:val="20"/>
                <w:szCs w:val="20"/>
              </w:rPr>
              <w:t xml:space="preserve">munities and Place. 5. </w:t>
            </w:r>
            <w:proofErr w:type="spellStart"/>
            <w:r>
              <w:rPr>
                <w:rFonts w:ascii="Helvetica Neue" w:hAnsi="Helvetica Neue"/>
                <w:sz w:val="20"/>
                <w:szCs w:val="20"/>
              </w:rPr>
              <w:t>Env</w:t>
            </w:r>
            <w:proofErr w:type="spellEnd"/>
            <w:r>
              <w:rPr>
                <w:rFonts w:ascii="Helvetica Neue" w:hAnsi="Helvetica Neue"/>
                <w:sz w:val="20"/>
                <w:szCs w:val="20"/>
              </w:rPr>
              <w:t xml:space="preserve"> &amp; Ec</w:t>
            </w:r>
            <w:r>
              <w:rPr>
                <w:rFonts w:ascii="Helvetica Neue" w:hAnsi="Helvetica Neue"/>
                <w:sz w:val="20"/>
                <w:szCs w:val="20"/>
              </w:rPr>
              <w:t>o</w:t>
            </w:r>
            <w:r>
              <w:rPr>
                <w:rFonts w:ascii="Helvetica Neue" w:hAnsi="Helvetica Neue"/>
                <w:sz w:val="20"/>
                <w:szCs w:val="20"/>
              </w:rPr>
              <w:t>nomic Development - link to NP4 (include this in logic model) 6. Hig</w:t>
            </w:r>
            <w:r>
              <w:rPr>
                <w:rFonts w:ascii="Helvetica Neue" w:hAnsi="Helvetica Neue"/>
                <w:sz w:val="20"/>
                <w:szCs w:val="20"/>
              </w:rPr>
              <w:t>h</w:t>
            </w:r>
            <w:r>
              <w:rPr>
                <w:rFonts w:ascii="Helvetica Neue" w:hAnsi="Helvetica Neue"/>
                <w:sz w:val="20"/>
                <w:szCs w:val="20"/>
              </w:rPr>
              <w:t xml:space="preserve">land Biodiversity Action Plan 7. </w:t>
            </w:r>
            <w:proofErr w:type="gramStart"/>
            <w:r>
              <w:rPr>
                <w:rFonts w:ascii="Helvetica Neue" w:hAnsi="Helvetica Neue"/>
                <w:sz w:val="20"/>
                <w:szCs w:val="20"/>
              </w:rPr>
              <w:t>make</w:t>
            </w:r>
            <w:proofErr w:type="gramEnd"/>
            <w:r>
              <w:rPr>
                <w:rFonts w:ascii="Helvetica Neue" w:hAnsi="Helvetica Neue"/>
                <w:sz w:val="20"/>
                <w:szCs w:val="20"/>
              </w:rPr>
              <w:t xml:space="preserve"> links with community resilience teams. 8 make links with the outdoor volunteering group.9. CNPA Board 10. HLH Board 11. NHS Board 12. Local Outdoor Access Forums 13. Ask HGHP members where we are currently represented - make this a priority for next HGHP. 14. Find our high level champions</w:t>
            </w:r>
          </w:p>
        </w:tc>
      </w:tr>
      <w:tr w:rsidR="00367DC2" w:rsidTr="003E7982">
        <w:trPr>
          <w:trHeight w:val="2520"/>
        </w:trPr>
        <w:tc>
          <w:tcPr>
            <w:tcW w:w="959"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rsidR="00367DC2" w:rsidRDefault="003E7982">
            <w:pPr>
              <w:pStyle w:val="Body"/>
            </w:pPr>
            <w:r>
              <w:rPr>
                <w:rFonts w:ascii="Helvetica Neue" w:hAnsi="Helvetica Neue"/>
                <w:sz w:val="20"/>
                <w:szCs w:val="20"/>
              </w:rPr>
              <w:t>2.4</w:t>
            </w:r>
          </w:p>
        </w:tc>
        <w:tc>
          <w:tcPr>
            <w:tcW w:w="2239"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Continue to gather and build on the shared ev</w:t>
            </w:r>
            <w:r>
              <w:rPr>
                <w:rFonts w:ascii="Helvetica Neue" w:hAnsi="Helvetica Neue"/>
                <w:sz w:val="20"/>
                <w:szCs w:val="20"/>
              </w:rPr>
              <w:t>i</w:t>
            </w:r>
            <w:r>
              <w:rPr>
                <w:rFonts w:ascii="Helvetica Neue" w:hAnsi="Helvetica Neue"/>
                <w:sz w:val="20"/>
                <w:szCs w:val="20"/>
              </w:rPr>
              <w:t>dence base, including qualitative case studies that demonstrate the i</w:t>
            </w:r>
            <w:r>
              <w:rPr>
                <w:rFonts w:ascii="Helvetica Neue" w:hAnsi="Helvetica Neue"/>
                <w:sz w:val="20"/>
                <w:szCs w:val="20"/>
              </w:rPr>
              <w:t>m</w:t>
            </w:r>
            <w:r>
              <w:rPr>
                <w:rFonts w:ascii="Helvetica Neue" w:hAnsi="Helvetica Neue"/>
                <w:sz w:val="20"/>
                <w:szCs w:val="20"/>
              </w:rPr>
              <w:t>pact. Link with new areas such as use of pharm</w:t>
            </w:r>
            <w:r>
              <w:rPr>
                <w:rFonts w:ascii="Helvetica Neue" w:hAnsi="Helvetica Neue"/>
                <w:sz w:val="20"/>
                <w:szCs w:val="20"/>
              </w:rPr>
              <w:t>a</w:t>
            </w:r>
            <w:r>
              <w:rPr>
                <w:rFonts w:ascii="Helvetica Neue" w:hAnsi="Helvetica Neue"/>
                <w:sz w:val="20"/>
                <w:szCs w:val="20"/>
              </w:rPr>
              <w:t>ceuticals, climate change and blue health</w:t>
            </w:r>
          </w:p>
        </w:tc>
        <w:tc>
          <w:tcPr>
            <w:tcW w:w="2052"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All partners </w:t>
            </w:r>
          </w:p>
        </w:tc>
        <w:tc>
          <w:tcPr>
            <w:tcW w:w="1627"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Helen Pe</w:t>
            </w:r>
            <w:r>
              <w:rPr>
                <w:rFonts w:ascii="Helvetica Neue" w:hAnsi="Helvetica Neue"/>
                <w:sz w:val="20"/>
                <w:szCs w:val="20"/>
              </w:rPr>
              <w:t>r</w:t>
            </w:r>
            <w:r>
              <w:rPr>
                <w:rFonts w:ascii="Helvetica Neue" w:hAnsi="Helvetica Neue"/>
                <w:sz w:val="20"/>
                <w:szCs w:val="20"/>
              </w:rPr>
              <w:t>kins/Sophie Isaacson</w:t>
            </w:r>
          </w:p>
        </w:tc>
        <w:tc>
          <w:tcPr>
            <w:tcW w:w="1072"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w:t>
            </w:r>
          </w:p>
        </w:tc>
        <w:tc>
          <w:tcPr>
            <w:tcW w:w="1658"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w:t>
            </w:r>
          </w:p>
        </w:tc>
        <w:tc>
          <w:tcPr>
            <w:tcW w:w="2745"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Know who the audience is for. Risk they aren't read.</w:t>
            </w:r>
          </w:p>
        </w:tc>
        <w:tc>
          <w:tcPr>
            <w:tcW w:w="326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1. Are we asking the right people for case studies? Work with our adult learning </w:t>
            </w:r>
            <w:proofErr w:type="spellStart"/>
            <w:r>
              <w:rPr>
                <w:rFonts w:ascii="Helvetica Neue" w:hAnsi="Helvetica Neue"/>
                <w:sz w:val="20"/>
                <w:szCs w:val="20"/>
              </w:rPr>
              <w:t>centres</w:t>
            </w:r>
            <w:proofErr w:type="spellEnd"/>
            <w:r>
              <w:rPr>
                <w:rFonts w:ascii="Helvetica Neue" w:hAnsi="Helvetica Neue"/>
                <w:sz w:val="20"/>
                <w:szCs w:val="20"/>
              </w:rPr>
              <w:t>. 2. Evaluate the pr</w:t>
            </w:r>
            <w:r>
              <w:rPr>
                <w:rFonts w:ascii="Helvetica Neue" w:hAnsi="Helvetica Neue"/>
                <w:sz w:val="20"/>
                <w:szCs w:val="20"/>
              </w:rPr>
              <w:t>o</w:t>
            </w:r>
            <w:r>
              <w:rPr>
                <w:rFonts w:ascii="Helvetica Neue" w:hAnsi="Helvetica Neue"/>
                <w:sz w:val="20"/>
                <w:szCs w:val="20"/>
              </w:rPr>
              <w:t xml:space="preserve">cess as well as the outcomes 3. Learn from best practice including social enterprise. 4. Short term outcome </w:t>
            </w:r>
            <w:proofErr w:type="gramStart"/>
            <w:r>
              <w:rPr>
                <w:rFonts w:ascii="Helvetica Neue" w:hAnsi="Helvetica Neue"/>
                <w:sz w:val="20"/>
                <w:szCs w:val="20"/>
              </w:rPr>
              <w:t>who</w:t>
            </w:r>
            <w:proofErr w:type="gramEnd"/>
            <w:r>
              <w:rPr>
                <w:rFonts w:ascii="Helvetica Neue" w:hAnsi="Helvetica Neue"/>
                <w:sz w:val="20"/>
                <w:szCs w:val="20"/>
              </w:rPr>
              <w:t xml:space="preserve"> has examples? 5. Speak with Highland Adapts for climate stories and add a public health spin. 6. Ask HTSI F</w:t>
            </w:r>
            <w:r>
              <w:rPr>
                <w:rFonts w:ascii="Helvetica Neue" w:hAnsi="Helvetica Neue"/>
                <w:sz w:val="20"/>
                <w:szCs w:val="20"/>
              </w:rPr>
              <w:t>o</w:t>
            </w:r>
            <w:r>
              <w:rPr>
                <w:rFonts w:ascii="Helvetica Neue" w:hAnsi="Helvetica Neue"/>
                <w:sz w:val="20"/>
                <w:szCs w:val="20"/>
              </w:rPr>
              <w:t>rums.7. Link this to the shared lear</w:t>
            </w:r>
            <w:r>
              <w:rPr>
                <w:rFonts w:ascii="Helvetica Neue" w:hAnsi="Helvetica Neue"/>
                <w:sz w:val="20"/>
                <w:szCs w:val="20"/>
              </w:rPr>
              <w:t>n</w:t>
            </w:r>
            <w:r>
              <w:rPr>
                <w:rFonts w:ascii="Helvetica Neue" w:hAnsi="Helvetica Neue"/>
                <w:sz w:val="20"/>
                <w:szCs w:val="20"/>
              </w:rPr>
              <w:t>ing networks.</w:t>
            </w:r>
          </w:p>
        </w:tc>
      </w:tr>
    </w:tbl>
    <w:p w:rsidR="00367DC2" w:rsidRDefault="00367DC2">
      <w:pPr>
        <w:pStyle w:val="Body"/>
      </w:pPr>
    </w:p>
    <w:p w:rsidR="003E7982" w:rsidRDefault="003E7982">
      <w:pPr>
        <w:pStyle w:val="Body"/>
      </w:pPr>
    </w:p>
    <w:p w:rsidR="003E7982" w:rsidRDefault="003E7982">
      <w:pPr>
        <w:pStyle w:val="Body"/>
      </w:pPr>
    </w:p>
    <w:p w:rsidR="003E7982" w:rsidRDefault="003E7982">
      <w:pPr>
        <w:pStyle w:val="Body"/>
      </w:pPr>
    </w:p>
    <w:p w:rsidR="003E7982" w:rsidRDefault="003E7982">
      <w:pPr>
        <w:pStyle w:val="Body"/>
      </w:pPr>
    </w:p>
    <w:p w:rsidR="003E7982" w:rsidRDefault="003E7982">
      <w:pPr>
        <w:pStyle w:val="Body"/>
      </w:pPr>
    </w:p>
    <w:p w:rsidR="003E7982" w:rsidRDefault="003E7982">
      <w:pPr>
        <w:pStyle w:val="Body"/>
      </w:pPr>
    </w:p>
    <w:p w:rsidR="003E7982" w:rsidRDefault="003E7982">
      <w:pPr>
        <w:pStyle w:val="Body"/>
      </w:pPr>
    </w:p>
    <w:tbl>
      <w:tblPr>
        <w:tblW w:w="152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65"/>
        <w:gridCol w:w="2268"/>
        <w:gridCol w:w="1984"/>
        <w:gridCol w:w="1701"/>
        <w:gridCol w:w="1134"/>
        <w:gridCol w:w="1701"/>
        <w:gridCol w:w="1559"/>
        <w:gridCol w:w="3969"/>
      </w:tblGrid>
      <w:tr w:rsidR="00367DC2" w:rsidTr="003E7982">
        <w:trPr>
          <w:trHeight w:val="489"/>
        </w:trPr>
        <w:tc>
          <w:tcPr>
            <w:tcW w:w="965" w:type="dxa"/>
            <w:tcBorders>
              <w:top w:val="nil"/>
              <w:left w:val="single" w:sz="4" w:space="0" w:color="A5A5A5"/>
              <w:bottom w:val="single" w:sz="4" w:space="0" w:color="A5A5A5"/>
              <w:right w:val="single" w:sz="4" w:space="0" w:color="3F3F3F"/>
            </w:tcBorders>
            <w:shd w:val="clear" w:color="auto" w:fill="B0EB9A"/>
            <w:tcMar>
              <w:top w:w="80" w:type="dxa"/>
              <w:left w:w="80" w:type="dxa"/>
              <w:bottom w:w="80" w:type="dxa"/>
              <w:right w:w="80" w:type="dxa"/>
            </w:tcMar>
          </w:tcPr>
          <w:p w:rsidR="00367DC2" w:rsidRDefault="003E7982">
            <w:pPr>
              <w:pStyle w:val="Body"/>
            </w:pPr>
            <w:r>
              <w:rPr>
                <w:rFonts w:ascii="Helvetica Neue" w:hAnsi="Helvetica Neue"/>
                <w:b/>
                <w:bCs/>
                <w:sz w:val="20"/>
                <w:szCs w:val="20"/>
              </w:rPr>
              <w:lastRenderedPageBreak/>
              <w:t>Theme 3</w:t>
            </w:r>
          </w:p>
        </w:tc>
        <w:tc>
          <w:tcPr>
            <w:tcW w:w="14316" w:type="dxa"/>
            <w:gridSpan w:val="7"/>
            <w:tcBorders>
              <w:top w:val="single" w:sz="4" w:space="0" w:color="A5A5A5"/>
              <w:left w:val="single" w:sz="4" w:space="0" w:color="3F3F3F"/>
              <w:bottom w:val="single" w:sz="4" w:space="0" w:color="A5A5A5"/>
              <w:right w:val="single" w:sz="4" w:space="0" w:color="A5A5A5"/>
            </w:tcBorders>
            <w:shd w:val="clear" w:color="auto" w:fill="B0EB9A"/>
            <w:tcMar>
              <w:top w:w="80" w:type="dxa"/>
              <w:left w:w="80" w:type="dxa"/>
              <w:bottom w:w="80" w:type="dxa"/>
              <w:right w:w="80" w:type="dxa"/>
            </w:tcMar>
          </w:tcPr>
          <w:p w:rsidR="00367DC2" w:rsidRDefault="003E7982">
            <w:pPr>
              <w:pStyle w:val="Body"/>
              <w:spacing w:after="240"/>
            </w:pPr>
            <w:r>
              <w:rPr>
                <w:rFonts w:ascii="Helvetica Neue" w:hAnsi="Helvetica Neue"/>
                <w:b/>
                <w:bCs/>
                <w:sz w:val="20"/>
                <w:szCs w:val="20"/>
              </w:rPr>
              <w:t>Embedding &amp; Integrating</w:t>
            </w:r>
          </w:p>
        </w:tc>
      </w:tr>
      <w:tr w:rsidR="00367DC2" w:rsidTr="003E7982">
        <w:trPr>
          <w:trHeight w:val="510"/>
        </w:trPr>
        <w:tc>
          <w:tcPr>
            <w:tcW w:w="965" w:type="dxa"/>
            <w:tcBorders>
              <w:top w:val="single" w:sz="4" w:space="0" w:color="A5A5A5"/>
              <w:left w:val="single" w:sz="4" w:space="0" w:color="A5A5A5"/>
              <w:bottom w:val="single" w:sz="4" w:space="0" w:color="A5A5A5"/>
              <w:right w:val="single" w:sz="4" w:space="0" w:color="3F3F3F"/>
            </w:tcBorders>
            <w:shd w:val="clear" w:color="auto" w:fill="B0EB9A"/>
            <w:tcMar>
              <w:top w:w="80" w:type="dxa"/>
              <w:left w:w="80" w:type="dxa"/>
              <w:bottom w:w="80" w:type="dxa"/>
              <w:right w:w="80" w:type="dxa"/>
            </w:tcMar>
          </w:tcPr>
          <w:p w:rsidR="00367DC2" w:rsidRDefault="003E7982">
            <w:pPr>
              <w:pStyle w:val="Body"/>
            </w:pPr>
            <w:r>
              <w:rPr>
                <w:rFonts w:ascii="Helvetica Neue" w:hAnsi="Helvetica Neue"/>
                <w:b/>
                <w:bCs/>
                <w:sz w:val="20"/>
                <w:szCs w:val="20"/>
              </w:rPr>
              <w:t>Action</w:t>
            </w:r>
          </w:p>
        </w:tc>
        <w:tc>
          <w:tcPr>
            <w:tcW w:w="2268" w:type="dxa"/>
            <w:tcBorders>
              <w:top w:val="single" w:sz="4" w:space="0" w:color="A5A5A5"/>
              <w:left w:val="single" w:sz="4" w:space="0" w:color="3F3F3F"/>
              <w:bottom w:val="single" w:sz="4" w:space="0" w:color="A5A5A5"/>
              <w:right w:val="single" w:sz="4" w:space="0" w:color="A5A5A5"/>
            </w:tcBorders>
            <w:shd w:val="clear" w:color="auto" w:fill="B0EB9A"/>
            <w:tcMar>
              <w:top w:w="80" w:type="dxa"/>
              <w:left w:w="80" w:type="dxa"/>
              <w:bottom w:w="80" w:type="dxa"/>
              <w:right w:w="80" w:type="dxa"/>
            </w:tcMar>
          </w:tcPr>
          <w:p w:rsidR="00367DC2" w:rsidRDefault="003E7982">
            <w:pPr>
              <w:pStyle w:val="Body"/>
            </w:pPr>
            <w:r>
              <w:rPr>
                <w:rFonts w:ascii="Helvetica Neue" w:hAnsi="Helvetica Neue"/>
                <w:b/>
                <w:bCs/>
                <w:sz w:val="20"/>
                <w:szCs w:val="20"/>
              </w:rPr>
              <w:t>Description</w:t>
            </w:r>
          </w:p>
        </w:tc>
        <w:tc>
          <w:tcPr>
            <w:tcW w:w="1984" w:type="dxa"/>
            <w:tcBorders>
              <w:top w:val="single" w:sz="4" w:space="0" w:color="A5A5A5"/>
              <w:left w:val="single" w:sz="4" w:space="0" w:color="A5A5A5"/>
              <w:bottom w:val="single" w:sz="4" w:space="0" w:color="A5A5A5"/>
              <w:right w:val="single" w:sz="4" w:space="0" w:color="A5A5A5"/>
            </w:tcBorders>
            <w:shd w:val="clear" w:color="auto" w:fill="B0EB9A"/>
            <w:tcMar>
              <w:top w:w="80" w:type="dxa"/>
              <w:left w:w="80" w:type="dxa"/>
              <w:bottom w:w="80" w:type="dxa"/>
              <w:right w:w="80" w:type="dxa"/>
            </w:tcMar>
          </w:tcPr>
          <w:p w:rsidR="00367DC2" w:rsidRDefault="003E7982">
            <w:pPr>
              <w:pStyle w:val="Body"/>
            </w:pPr>
            <w:r>
              <w:rPr>
                <w:rFonts w:ascii="Helvetica Neue" w:hAnsi="Helvetica Neue"/>
                <w:b/>
                <w:bCs/>
                <w:sz w:val="20"/>
                <w:szCs w:val="20"/>
              </w:rPr>
              <w:t xml:space="preserve">Lead </w:t>
            </w:r>
            <w:proofErr w:type="spellStart"/>
            <w:r>
              <w:rPr>
                <w:rFonts w:ascii="Helvetica Neue" w:hAnsi="Helvetica Neue"/>
                <w:b/>
                <w:bCs/>
                <w:sz w:val="20"/>
                <w:szCs w:val="20"/>
              </w:rPr>
              <w:t>Organisation</w:t>
            </w:r>
            <w:proofErr w:type="spellEnd"/>
          </w:p>
        </w:tc>
        <w:tc>
          <w:tcPr>
            <w:tcW w:w="1701" w:type="dxa"/>
            <w:tcBorders>
              <w:top w:val="single" w:sz="4" w:space="0" w:color="A5A5A5"/>
              <w:left w:val="single" w:sz="4" w:space="0" w:color="A5A5A5"/>
              <w:bottom w:val="single" w:sz="4" w:space="0" w:color="A5A5A5"/>
              <w:right w:val="single" w:sz="4" w:space="0" w:color="A5A5A5"/>
            </w:tcBorders>
            <w:shd w:val="clear" w:color="auto" w:fill="B0EB9A"/>
            <w:tcMar>
              <w:top w:w="80" w:type="dxa"/>
              <w:left w:w="80" w:type="dxa"/>
              <w:bottom w:w="80" w:type="dxa"/>
              <w:right w:w="80" w:type="dxa"/>
            </w:tcMar>
          </w:tcPr>
          <w:p w:rsidR="00367DC2" w:rsidRDefault="003E7982">
            <w:pPr>
              <w:pStyle w:val="Body"/>
            </w:pPr>
            <w:r>
              <w:rPr>
                <w:rFonts w:ascii="Helvetica Neue" w:hAnsi="Helvetica Neue"/>
                <w:b/>
                <w:bCs/>
                <w:sz w:val="20"/>
                <w:szCs w:val="20"/>
              </w:rPr>
              <w:t>Lead Name</w:t>
            </w:r>
          </w:p>
        </w:tc>
        <w:tc>
          <w:tcPr>
            <w:tcW w:w="1134" w:type="dxa"/>
            <w:tcBorders>
              <w:top w:val="single" w:sz="4" w:space="0" w:color="A5A5A5"/>
              <w:left w:val="single" w:sz="4" w:space="0" w:color="A5A5A5"/>
              <w:bottom w:val="single" w:sz="4" w:space="0" w:color="A5A5A5"/>
              <w:right w:val="single" w:sz="4" w:space="0" w:color="A5A5A5"/>
            </w:tcBorders>
            <w:shd w:val="clear" w:color="auto" w:fill="B0EB9A"/>
            <w:tcMar>
              <w:top w:w="80" w:type="dxa"/>
              <w:left w:w="80" w:type="dxa"/>
              <w:bottom w:w="80" w:type="dxa"/>
              <w:right w:w="80" w:type="dxa"/>
            </w:tcMar>
          </w:tcPr>
          <w:p w:rsidR="00367DC2" w:rsidRDefault="003E7982">
            <w:pPr>
              <w:pStyle w:val="Body"/>
            </w:pPr>
            <w:r>
              <w:rPr>
                <w:rFonts w:ascii="Helvetica Neue" w:hAnsi="Helvetica Neue"/>
                <w:b/>
                <w:bCs/>
                <w:sz w:val="20"/>
                <w:szCs w:val="20"/>
              </w:rPr>
              <w:t>Timescale</w:t>
            </w:r>
          </w:p>
        </w:tc>
        <w:tc>
          <w:tcPr>
            <w:tcW w:w="1701" w:type="dxa"/>
            <w:tcBorders>
              <w:top w:val="single" w:sz="4" w:space="0" w:color="A5A5A5"/>
              <w:left w:val="single" w:sz="4" w:space="0" w:color="A5A5A5"/>
              <w:bottom w:val="single" w:sz="4" w:space="0" w:color="A5A5A5"/>
              <w:right w:val="single" w:sz="4" w:space="0" w:color="A5A5A5"/>
            </w:tcBorders>
            <w:shd w:val="clear" w:color="auto" w:fill="B0EB9A"/>
            <w:tcMar>
              <w:top w:w="80" w:type="dxa"/>
              <w:left w:w="80" w:type="dxa"/>
              <w:bottom w:w="80" w:type="dxa"/>
              <w:right w:w="80" w:type="dxa"/>
            </w:tcMar>
          </w:tcPr>
          <w:p w:rsidR="00367DC2" w:rsidRDefault="003E7982">
            <w:pPr>
              <w:pStyle w:val="Body"/>
            </w:pPr>
            <w:r>
              <w:rPr>
                <w:rFonts w:ascii="Helvetica Neue" w:hAnsi="Helvetica Neue"/>
                <w:b/>
                <w:bCs/>
                <w:sz w:val="20"/>
                <w:szCs w:val="20"/>
              </w:rPr>
              <w:t>Measure</w:t>
            </w:r>
          </w:p>
        </w:tc>
        <w:tc>
          <w:tcPr>
            <w:tcW w:w="1559" w:type="dxa"/>
            <w:tcBorders>
              <w:top w:val="single" w:sz="4" w:space="0" w:color="A5A5A5"/>
              <w:left w:val="single" w:sz="4" w:space="0" w:color="A5A5A5"/>
              <w:bottom w:val="single" w:sz="4" w:space="0" w:color="A5A5A5"/>
              <w:right w:val="single" w:sz="4" w:space="0" w:color="A5A5A5"/>
            </w:tcBorders>
            <w:shd w:val="clear" w:color="auto" w:fill="B0EB9A"/>
            <w:tcMar>
              <w:top w:w="80" w:type="dxa"/>
              <w:left w:w="80" w:type="dxa"/>
              <w:bottom w:w="80" w:type="dxa"/>
              <w:right w:w="80" w:type="dxa"/>
            </w:tcMar>
          </w:tcPr>
          <w:p w:rsidR="00367DC2" w:rsidRDefault="003E7982">
            <w:pPr>
              <w:pStyle w:val="Body"/>
            </w:pPr>
            <w:r>
              <w:rPr>
                <w:rFonts w:ascii="Helvetica Neue" w:hAnsi="Helvetica Neue"/>
                <w:b/>
                <w:bCs/>
                <w:sz w:val="20"/>
                <w:szCs w:val="20"/>
              </w:rPr>
              <w:t>RISK</w:t>
            </w:r>
          </w:p>
        </w:tc>
        <w:tc>
          <w:tcPr>
            <w:tcW w:w="3969" w:type="dxa"/>
            <w:tcBorders>
              <w:top w:val="single" w:sz="4" w:space="0" w:color="A5A5A5"/>
              <w:left w:val="single" w:sz="4" w:space="0" w:color="A5A5A5"/>
              <w:bottom w:val="single" w:sz="4" w:space="0" w:color="A5A5A5"/>
              <w:right w:val="single" w:sz="4" w:space="0" w:color="A5A5A5"/>
            </w:tcBorders>
            <w:shd w:val="clear" w:color="auto" w:fill="B0EB9A"/>
            <w:tcMar>
              <w:top w:w="80" w:type="dxa"/>
              <w:left w:w="80" w:type="dxa"/>
              <w:bottom w:w="80" w:type="dxa"/>
              <w:right w:w="80" w:type="dxa"/>
            </w:tcMar>
          </w:tcPr>
          <w:p w:rsidR="00367DC2" w:rsidRDefault="003E7982">
            <w:pPr>
              <w:pStyle w:val="Body"/>
            </w:pPr>
            <w:r>
              <w:rPr>
                <w:rFonts w:ascii="Helvetica Neue" w:hAnsi="Helvetica Neue"/>
                <w:b/>
                <w:bCs/>
                <w:sz w:val="20"/>
                <w:szCs w:val="20"/>
              </w:rPr>
              <w:t>How might this be achieved?</w:t>
            </w:r>
          </w:p>
        </w:tc>
      </w:tr>
      <w:tr w:rsidR="00367DC2" w:rsidTr="003E7982">
        <w:trPr>
          <w:trHeight w:val="7359"/>
        </w:trPr>
        <w:tc>
          <w:tcPr>
            <w:tcW w:w="965"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rsidR="00367DC2" w:rsidRDefault="003E7982">
            <w:pPr>
              <w:pStyle w:val="Body"/>
            </w:pPr>
            <w:r>
              <w:rPr>
                <w:rFonts w:ascii="Helvetica Neue" w:hAnsi="Helvetica Neue"/>
                <w:sz w:val="20"/>
                <w:szCs w:val="20"/>
              </w:rPr>
              <w:t>3.1</w:t>
            </w:r>
          </w:p>
        </w:tc>
        <w:tc>
          <w:tcPr>
            <w:tcW w:w="2268"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HGHP Members to co</w:t>
            </w:r>
            <w:r>
              <w:rPr>
                <w:rFonts w:ascii="Helvetica Neue" w:hAnsi="Helvetica Neue"/>
                <w:sz w:val="20"/>
                <w:szCs w:val="20"/>
              </w:rPr>
              <w:t>n</w:t>
            </w:r>
            <w:r>
              <w:rPr>
                <w:rFonts w:ascii="Helvetica Neue" w:hAnsi="Helvetica Neue"/>
                <w:sz w:val="20"/>
                <w:szCs w:val="20"/>
              </w:rPr>
              <w:t>tinue to promote wor</w:t>
            </w:r>
            <w:r>
              <w:rPr>
                <w:rFonts w:ascii="Helvetica Neue" w:hAnsi="Helvetica Neue"/>
                <w:sz w:val="20"/>
                <w:szCs w:val="20"/>
              </w:rPr>
              <w:t>k</w:t>
            </w:r>
            <w:r>
              <w:rPr>
                <w:rFonts w:ascii="Helvetica Neue" w:hAnsi="Helvetica Neue"/>
                <w:sz w:val="20"/>
                <w:szCs w:val="20"/>
              </w:rPr>
              <w:t>place wellbeing initiatives around Green Health</w:t>
            </w:r>
          </w:p>
        </w:tc>
        <w:tc>
          <w:tcPr>
            <w:tcW w:w="1984"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All partners </w:t>
            </w:r>
          </w:p>
        </w:tc>
        <w:tc>
          <w:tcPr>
            <w:tcW w:w="1701"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w:t>
            </w:r>
          </w:p>
        </w:tc>
        <w:tc>
          <w:tcPr>
            <w:tcW w:w="1134"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ongoing</w:t>
            </w:r>
          </w:p>
        </w:tc>
        <w:tc>
          <w:tcPr>
            <w:tcW w:w="1701"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Key messages of HGHP integrated into partners inte</w:t>
            </w:r>
            <w:r>
              <w:rPr>
                <w:rFonts w:ascii="Helvetica Neue" w:hAnsi="Helvetica Neue"/>
                <w:sz w:val="20"/>
                <w:szCs w:val="20"/>
              </w:rPr>
              <w:t>r</w:t>
            </w:r>
            <w:r>
              <w:rPr>
                <w:rFonts w:ascii="Helvetica Neue" w:hAnsi="Helvetica Neue"/>
                <w:sz w:val="20"/>
                <w:szCs w:val="20"/>
              </w:rPr>
              <w:t>nal communic</w:t>
            </w:r>
            <w:r>
              <w:rPr>
                <w:rFonts w:ascii="Helvetica Neue" w:hAnsi="Helvetica Neue"/>
                <w:sz w:val="20"/>
                <w:szCs w:val="20"/>
              </w:rPr>
              <w:t>a</w:t>
            </w:r>
            <w:r>
              <w:rPr>
                <w:rFonts w:ascii="Helvetica Neue" w:hAnsi="Helvetica Neue"/>
                <w:sz w:val="20"/>
                <w:szCs w:val="20"/>
              </w:rPr>
              <w:t>tions to staff; Par</w:t>
            </w:r>
            <w:r>
              <w:rPr>
                <w:rFonts w:ascii="Helvetica Neue" w:hAnsi="Helvetica Neue"/>
                <w:sz w:val="20"/>
                <w:szCs w:val="20"/>
              </w:rPr>
              <w:t>t</w:t>
            </w:r>
            <w:r>
              <w:rPr>
                <w:rFonts w:ascii="Helvetica Neue" w:hAnsi="Helvetica Neue"/>
                <w:sz w:val="20"/>
                <w:szCs w:val="20"/>
              </w:rPr>
              <w:t xml:space="preserve">ner </w:t>
            </w:r>
            <w:proofErr w:type="spellStart"/>
            <w:r>
              <w:rPr>
                <w:rFonts w:ascii="Helvetica Neue" w:hAnsi="Helvetica Neue"/>
                <w:sz w:val="20"/>
                <w:szCs w:val="20"/>
              </w:rPr>
              <w:t>organisations</w:t>
            </w:r>
            <w:proofErr w:type="spellEnd"/>
            <w:r>
              <w:rPr>
                <w:rFonts w:ascii="Helvetica Neue" w:hAnsi="Helvetica Neue"/>
                <w:sz w:val="20"/>
                <w:szCs w:val="20"/>
              </w:rPr>
              <w:t xml:space="preserve"> continue to su</w:t>
            </w:r>
            <w:r>
              <w:rPr>
                <w:rFonts w:ascii="Helvetica Neue" w:hAnsi="Helvetica Neue"/>
                <w:sz w:val="20"/>
                <w:szCs w:val="20"/>
              </w:rPr>
              <w:t>p</w:t>
            </w:r>
            <w:r>
              <w:rPr>
                <w:rFonts w:ascii="Helvetica Neue" w:hAnsi="Helvetica Neue"/>
                <w:sz w:val="20"/>
                <w:szCs w:val="20"/>
              </w:rPr>
              <w:t>port and build on green health initi</w:t>
            </w:r>
            <w:r>
              <w:rPr>
                <w:rFonts w:ascii="Helvetica Neue" w:hAnsi="Helvetica Neue"/>
                <w:sz w:val="20"/>
                <w:szCs w:val="20"/>
              </w:rPr>
              <w:t>a</w:t>
            </w:r>
            <w:r>
              <w:rPr>
                <w:rFonts w:ascii="Helvetica Neue" w:hAnsi="Helvetica Neue"/>
                <w:sz w:val="20"/>
                <w:szCs w:val="20"/>
              </w:rPr>
              <w:t>tives on offer to staff; Green Health valued as key to achieving cl</w:t>
            </w:r>
            <w:r>
              <w:rPr>
                <w:rFonts w:ascii="Helvetica Neue" w:hAnsi="Helvetica Neue"/>
                <w:sz w:val="20"/>
                <w:szCs w:val="20"/>
              </w:rPr>
              <w:t>i</w:t>
            </w:r>
            <w:r>
              <w:rPr>
                <w:rFonts w:ascii="Helvetica Neue" w:hAnsi="Helvetica Neue"/>
                <w:sz w:val="20"/>
                <w:szCs w:val="20"/>
              </w:rPr>
              <w:t>mate/sustainability strategies and ta</w:t>
            </w:r>
            <w:r>
              <w:rPr>
                <w:rFonts w:ascii="Helvetica Neue" w:hAnsi="Helvetica Neue"/>
                <w:sz w:val="20"/>
                <w:szCs w:val="20"/>
              </w:rPr>
              <w:t>r</w:t>
            </w:r>
            <w:r>
              <w:rPr>
                <w:rFonts w:ascii="Helvetica Neue" w:hAnsi="Helvetica Neue"/>
                <w:sz w:val="20"/>
                <w:szCs w:val="20"/>
              </w:rPr>
              <w:t xml:space="preserve">gets; Partnership leadership teams actively promote and engage with green health in the workplace, e.g. health walks, daily moments in nature, outside meetings, Staff of partner </w:t>
            </w:r>
            <w:proofErr w:type="spellStart"/>
            <w:r>
              <w:rPr>
                <w:rFonts w:ascii="Helvetica Neue" w:hAnsi="Helvetica Neue"/>
                <w:sz w:val="20"/>
                <w:szCs w:val="20"/>
              </w:rPr>
              <w:t>organisations</w:t>
            </w:r>
            <w:proofErr w:type="spellEnd"/>
            <w:r>
              <w:rPr>
                <w:rFonts w:ascii="Helvetica Neue" w:hAnsi="Helvetica Neue"/>
                <w:sz w:val="20"/>
                <w:szCs w:val="20"/>
              </w:rPr>
              <w:t xml:space="preserve"> r</w:t>
            </w:r>
            <w:r>
              <w:rPr>
                <w:rFonts w:ascii="Helvetica Neue" w:hAnsi="Helvetica Neue"/>
                <w:sz w:val="20"/>
                <w:szCs w:val="20"/>
              </w:rPr>
              <w:t>e</w:t>
            </w:r>
            <w:r>
              <w:rPr>
                <w:rFonts w:ascii="Helvetica Neue" w:hAnsi="Helvetica Neue"/>
                <w:sz w:val="20"/>
                <w:szCs w:val="20"/>
              </w:rPr>
              <w:t>port positive cu</w:t>
            </w:r>
            <w:r>
              <w:rPr>
                <w:rFonts w:ascii="Helvetica Neue" w:hAnsi="Helvetica Neue"/>
                <w:sz w:val="20"/>
                <w:szCs w:val="20"/>
              </w:rPr>
              <w:t>l</w:t>
            </w:r>
            <w:r>
              <w:rPr>
                <w:rFonts w:ascii="Helvetica Neue" w:hAnsi="Helvetica Neue"/>
                <w:sz w:val="20"/>
                <w:szCs w:val="20"/>
              </w:rPr>
              <w:t>ture and permi</w:t>
            </w:r>
            <w:r>
              <w:rPr>
                <w:rFonts w:ascii="Helvetica Neue" w:hAnsi="Helvetica Neue"/>
                <w:sz w:val="20"/>
                <w:szCs w:val="20"/>
              </w:rPr>
              <w:t>s</w:t>
            </w:r>
            <w:r>
              <w:rPr>
                <w:rFonts w:ascii="Helvetica Neue" w:hAnsi="Helvetica Neue"/>
                <w:sz w:val="20"/>
                <w:szCs w:val="20"/>
              </w:rPr>
              <w:t>sion around inco</w:t>
            </w:r>
            <w:r>
              <w:rPr>
                <w:rFonts w:ascii="Helvetica Neue" w:hAnsi="Helvetica Neue"/>
                <w:sz w:val="20"/>
                <w:szCs w:val="20"/>
              </w:rPr>
              <w:t>r</w:t>
            </w:r>
            <w:r>
              <w:rPr>
                <w:rFonts w:ascii="Helvetica Neue" w:hAnsi="Helvetica Neue"/>
                <w:sz w:val="20"/>
                <w:szCs w:val="20"/>
              </w:rPr>
              <w:t xml:space="preserve">porating green health into the workplace. </w:t>
            </w:r>
          </w:p>
        </w:tc>
        <w:tc>
          <w:tcPr>
            <w:tcW w:w="1559"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Communication doesn't nece</w:t>
            </w:r>
            <w:r>
              <w:rPr>
                <w:rFonts w:ascii="Helvetica Neue" w:hAnsi="Helvetica Neue"/>
                <w:sz w:val="20"/>
                <w:szCs w:val="20"/>
              </w:rPr>
              <w:t>s</w:t>
            </w:r>
            <w:r>
              <w:rPr>
                <w:rFonts w:ascii="Helvetica Neue" w:hAnsi="Helvetica Neue"/>
                <w:sz w:val="20"/>
                <w:szCs w:val="20"/>
              </w:rPr>
              <w:t xml:space="preserve">sarily lead to </w:t>
            </w:r>
            <w:proofErr w:type="spellStart"/>
            <w:r>
              <w:rPr>
                <w:rFonts w:ascii="Helvetica Neue" w:hAnsi="Helvetica Neue"/>
                <w:sz w:val="20"/>
                <w:szCs w:val="20"/>
              </w:rPr>
              <w:t>behaviour</w:t>
            </w:r>
            <w:proofErr w:type="spellEnd"/>
            <w:r>
              <w:rPr>
                <w:rFonts w:ascii="Helvetica Neue" w:hAnsi="Helvetica Neue"/>
                <w:sz w:val="20"/>
                <w:szCs w:val="20"/>
              </w:rPr>
              <w:t xml:space="preserve"> change and measuring i</w:t>
            </w:r>
            <w:r>
              <w:rPr>
                <w:rFonts w:ascii="Helvetica Neue" w:hAnsi="Helvetica Neue"/>
                <w:sz w:val="20"/>
                <w:szCs w:val="20"/>
              </w:rPr>
              <w:t>m</w:t>
            </w:r>
            <w:r>
              <w:rPr>
                <w:rFonts w:ascii="Helvetica Neue" w:hAnsi="Helvetica Neue"/>
                <w:sz w:val="20"/>
                <w:szCs w:val="20"/>
              </w:rPr>
              <w:t xml:space="preserve">pact of </w:t>
            </w:r>
            <w:proofErr w:type="spellStart"/>
            <w:r>
              <w:rPr>
                <w:rFonts w:ascii="Helvetica Neue" w:hAnsi="Helvetica Neue"/>
                <w:sz w:val="20"/>
                <w:szCs w:val="20"/>
              </w:rPr>
              <w:t>comms</w:t>
            </w:r>
            <w:proofErr w:type="spellEnd"/>
            <w:r>
              <w:rPr>
                <w:rFonts w:ascii="Helvetica Neue" w:hAnsi="Helvetica Neue"/>
                <w:sz w:val="20"/>
                <w:szCs w:val="20"/>
              </w:rPr>
              <w:t xml:space="preserve"> is hard; Without someone coord</w:t>
            </w:r>
            <w:r>
              <w:rPr>
                <w:rFonts w:ascii="Helvetica Neue" w:hAnsi="Helvetica Neue"/>
                <w:sz w:val="20"/>
                <w:szCs w:val="20"/>
              </w:rPr>
              <w:t>i</w:t>
            </w:r>
            <w:r>
              <w:rPr>
                <w:rFonts w:ascii="Helvetica Neue" w:hAnsi="Helvetica Neue"/>
                <w:sz w:val="20"/>
                <w:szCs w:val="20"/>
              </w:rPr>
              <w:t>nating could lose momentum.</w:t>
            </w:r>
          </w:p>
        </w:tc>
        <w:tc>
          <w:tcPr>
            <w:tcW w:w="3969"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1.Outline key messages in communications plan, messages relating to individuals </w:t>
            </w:r>
            <w:r>
              <w:rPr>
                <w:rFonts w:ascii="Helvetica Neue" w:hAnsi="Helvetica Neue"/>
                <w:b/>
                <w:bCs/>
                <w:sz w:val="20"/>
                <w:szCs w:val="20"/>
              </w:rPr>
              <w:t xml:space="preserve">and </w:t>
            </w:r>
            <w:proofErr w:type="spellStart"/>
            <w:r>
              <w:rPr>
                <w:rFonts w:ascii="Helvetica Neue" w:hAnsi="Helvetica Neue"/>
                <w:sz w:val="20"/>
                <w:szCs w:val="20"/>
              </w:rPr>
              <w:t>o</w:t>
            </w:r>
            <w:r>
              <w:rPr>
                <w:rFonts w:ascii="Helvetica Neue" w:hAnsi="Helvetica Neue"/>
                <w:sz w:val="20"/>
                <w:szCs w:val="20"/>
              </w:rPr>
              <w:t>r</w:t>
            </w:r>
            <w:r>
              <w:rPr>
                <w:rFonts w:ascii="Helvetica Neue" w:hAnsi="Helvetica Neue"/>
                <w:sz w:val="20"/>
                <w:szCs w:val="20"/>
              </w:rPr>
              <w:t>gansations</w:t>
            </w:r>
            <w:proofErr w:type="spellEnd"/>
            <w:r>
              <w:rPr>
                <w:rFonts w:ascii="Helvetica Neue" w:hAnsi="Helvetica Neue"/>
                <w:sz w:val="20"/>
                <w:szCs w:val="20"/>
              </w:rPr>
              <w:t xml:space="preserve"> e.g. nature connection is good for your mental health and wellbeing, and people who are connected to nature are more likely to engage in pro-environmental behaviours;2. Embed key messages within partners internal communications via heads of HR/</w:t>
            </w:r>
            <w:proofErr w:type="spellStart"/>
            <w:r>
              <w:rPr>
                <w:rFonts w:ascii="Helvetica Neue" w:hAnsi="Helvetica Neue"/>
                <w:sz w:val="20"/>
                <w:szCs w:val="20"/>
              </w:rPr>
              <w:t>comms</w:t>
            </w:r>
            <w:proofErr w:type="spellEnd"/>
            <w:r>
              <w:rPr>
                <w:rFonts w:ascii="Helvetica Neue" w:hAnsi="Helvetica Neue"/>
                <w:sz w:val="20"/>
                <w:szCs w:val="20"/>
              </w:rPr>
              <w:t xml:space="preserve"> team; 3.Identify and share with partners communic</w:t>
            </w:r>
            <w:r>
              <w:rPr>
                <w:rFonts w:ascii="Helvetica Neue" w:hAnsi="Helvetica Neue"/>
                <w:sz w:val="20"/>
                <w:szCs w:val="20"/>
              </w:rPr>
              <w:t>a</w:t>
            </w:r>
            <w:r>
              <w:rPr>
                <w:rFonts w:ascii="Helvetica Neue" w:hAnsi="Helvetica Neue"/>
                <w:sz w:val="20"/>
                <w:szCs w:val="20"/>
              </w:rPr>
              <w:t>tions teams key yearly initiatives (green health week, climate week, May walking month, Paths for All Step Count Challenge);4 Include workplace wellbeing in the Highland Green Health Charter;4. Link in with healthy working lives award, does Green Health feature</w:t>
            </w:r>
            <w:proofErr w:type="gramStart"/>
            <w:r>
              <w:rPr>
                <w:rFonts w:ascii="Helvetica Neue" w:hAnsi="Helvetica Neue"/>
                <w:sz w:val="20"/>
                <w:szCs w:val="20"/>
              </w:rPr>
              <w:t>?-</w:t>
            </w:r>
            <w:proofErr w:type="gramEnd"/>
            <w:r>
              <w:rPr>
                <w:rFonts w:ascii="Helvetica Neue" w:hAnsi="Helvetica Neue"/>
                <w:sz w:val="20"/>
                <w:szCs w:val="20"/>
              </w:rPr>
              <w:t xml:space="preserve"> e</w:t>
            </w:r>
            <w:r>
              <w:rPr>
                <w:rFonts w:ascii="Helvetica Neue" w:hAnsi="Helvetica Neue"/>
                <w:sz w:val="20"/>
                <w:szCs w:val="20"/>
              </w:rPr>
              <w:t>n</w:t>
            </w:r>
            <w:r>
              <w:rPr>
                <w:rFonts w:ascii="Helvetica Neue" w:hAnsi="Helvetica Neue"/>
                <w:sz w:val="20"/>
                <w:szCs w:val="20"/>
              </w:rPr>
              <w:t xml:space="preserve">courage all partner </w:t>
            </w:r>
            <w:proofErr w:type="spellStart"/>
            <w:r>
              <w:rPr>
                <w:rFonts w:ascii="Helvetica Neue" w:hAnsi="Helvetica Neue"/>
                <w:sz w:val="20"/>
                <w:szCs w:val="20"/>
              </w:rPr>
              <w:t>organisations</w:t>
            </w:r>
            <w:proofErr w:type="spellEnd"/>
            <w:r>
              <w:rPr>
                <w:rFonts w:ascii="Helvetica Neue" w:hAnsi="Helvetica Neue"/>
                <w:sz w:val="20"/>
                <w:szCs w:val="20"/>
              </w:rPr>
              <w:t xml:space="preserve"> to pay staff for a volunteer day a year, </w:t>
            </w:r>
            <w:proofErr w:type="spellStart"/>
            <w:r>
              <w:rPr>
                <w:rFonts w:ascii="Helvetica Neue" w:hAnsi="Helvetica Neue"/>
                <w:sz w:val="20"/>
                <w:szCs w:val="20"/>
              </w:rPr>
              <w:t>NatureScot</w:t>
            </w:r>
            <w:proofErr w:type="spellEnd"/>
            <w:r>
              <w:rPr>
                <w:rFonts w:ascii="Helvetica Neue" w:hAnsi="Helvetica Neue"/>
                <w:sz w:val="20"/>
                <w:szCs w:val="20"/>
              </w:rPr>
              <w:t xml:space="preserve"> staff </w:t>
            </w:r>
            <w:proofErr w:type="spellStart"/>
            <w:r>
              <w:rPr>
                <w:rFonts w:ascii="Helvetica Neue" w:hAnsi="Helvetica Neue"/>
                <w:sz w:val="20"/>
                <w:szCs w:val="20"/>
              </w:rPr>
              <w:t>programme</w:t>
            </w:r>
            <w:proofErr w:type="spellEnd"/>
            <w:r>
              <w:rPr>
                <w:rFonts w:ascii="Helvetica Neue" w:hAnsi="Helvetica Neue"/>
                <w:sz w:val="20"/>
                <w:szCs w:val="20"/>
              </w:rPr>
              <w:t xml:space="preserve"> as example. Paths for All wor</w:t>
            </w:r>
            <w:r>
              <w:rPr>
                <w:rFonts w:ascii="Helvetica Neue" w:hAnsi="Helvetica Neue"/>
                <w:sz w:val="20"/>
                <w:szCs w:val="20"/>
              </w:rPr>
              <w:t>k</w:t>
            </w:r>
            <w:r>
              <w:rPr>
                <w:rFonts w:ascii="Helvetica Neue" w:hAnsi="Helvetica Neue"/>
                <w:sz w:val="20"/>
                <w:szCs w:val="20"/>
              </w:rPr>
              <w:t>place walking tools/awards promoted to all partner HR teams.5. Link with Active Hig</w:t>
            </w:r>
            <w:r>
              <w:rPr>
                <w:rFonts w:ascii="Helvetica Neue" w:hAnsi="Helvetica Neue"/>
                <w:sz w:val="20"/>
                <w:szCs w:val="20"/>
              </w:rPr>
              <w:t>h</w:t>
            </w:r>
            <w:r>
              <w:rPr>
                <w:rFonts w:ascii="Helvetica Neue" w:hAnsi="Helvetica Neue"/>
                <w:sz w:val="20"/>
                <w:szCs w:val="20"/>
              </w:rPr>
              <w:t>land Strategy Group and their messaging.</w:t>
            </w:r>
          </w:p>
        </w:tc>
      </w:tr>
      <w:tr w:rsidR="00367DC2" w:rsidTr="003E7982">
        <w:trPr>
          <w:trHeight w:val="2899"/>
        </w:trPr>
        <w:tc>
          <w:tcPr>
            <w:tcW w:w="965" w:type="dxa"/>
            <w:tcBorders>
              <w:top w:val="single" w:sz="4" w:space="0" w:color="A5A5A5"/>
              <w:left w:val="single" w:sz="4" w:space="0" w:color="A5A5A5"/>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lastRenderedPageBreak/>
              <w:t>3.2</w:t>
            </w:r>
          </w:p>
        </w:tc>
        <w:tc>
          <w:tcPr>
            <w:tcW w:w="2268"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Continue to work with our higher education i</w:t>
            </w:r>
            <w:r>
              <w:rPr>
                <w:rFonts w:ascii="Helvetica Neue" w:hAnsi="Helvetica Neue"/>
                <w:sz w:val="20"/>
                <w:szCs w:val="20"/>
              </w:rPr>
              <w:t>n</w:t>
            </w:r>
            <w:r>
              <w:rPr>
                <w:rFonts w:ascii="Helvetica Neue" w:hAnsi="Helvetica Neue"/>
                <w:sz w:val="20"/>
                <w:szCs w:val="20"/>
              </w:rPr>
              <w:t>stitutes through student placements, graduate and post graduate research and job placement oppo</w:t>
            </w:r>
            <w:r>
              <w:rPr>
                <w:rFonts w:ascii="Helvetica Neue" w:hAnsi="Helvetica Neue"/>
                <w:sz w:val="20"/>
                <w:szCs w:val="20"/>
              </w:rPr>
              <w:t>r</w:t>
            </w:r>
            <w:r>
              <w:rPr>
                <w:rFonts w:ascii="Helvetica Neue" w:hAnsi="Helvetica Neue"/>
                <w:sz w:val="20"/>
                <w:szCs w:val="20"/>
              </w:rPr>
              <w:t>tunities.</w:t>
            </w:r>
          </w:p>
        </w:tc>
        <w:tc>
          <w:tcPr>
            <w:tcW w:w="1984"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ALL</w:t>
            </w:r>
          </w:p>
        </w:tc>
        <w:tc>
          <w:tcPr>
            <w:tcW w:w="1701"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Dan Jenkins/ Im</w:t>
            </w:r>
            <w:r>
              <w:rPr>
                <w:rFonts w:ascii="Helvetica Neue" w:hAnsi="Helvetica Neue"/>
                <w:sz w:val="20"/>
                <w:szCs w:val="20"/>
              </w:rPr>
              <w:t>o</w:t>
            </w:r>
            <w:r>
              <w:rPr>
                <w:rFonts w:ascii="Helvetica Neue" w:hAnsi="Helvetica Neue"/>
                <w:sz w:val="20"/>
                <w:szCs w:val="20"/>
              </w:rPr>
              <w:t>gen Furlong</w:t>
            </w:r>
          </w:p>
        </w:tc>
        <w:tc>
          <w:tcPr>
            <w:tcW w:w="1134"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Ongoing</w:t>
            </w:r>
          </w:p>
        </w:tc>
        <w:tc>
          <w:tcPr>
            <w:tcW w:w="1701"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Number of Green Health related </w:t>
            </w:r>
            <w:proofErr w:type="spellStart"/>
            <w:r>
              <w:rPr>
                <w:rFonts w:ascii="Helvetica Neue" w:hAnsi="Helvetica Neue"/>
                <w:sz w:val="20"/>
                <w:szCs w:val="20"/>
              </w:rPr>
              <w:t>placememts</w:t>
            </w:r>
            <w:proofErr w:type="spellEnd"/>
            <w:r>
              <w:rPr>
                <w:rFonts w:ascii="Helvetica Neue" w:hAnsi="Helvetica Neue"/>
                <w:sz w:val="20"/>
                <w:szCs w:val="20"/>
              </w:rPr>
              <w:t>/ course uptake</w:t>
            </w:r>
          </w:p>
        </w:tc>
        <w:tc>
          <w:tcPr>
            <w:tcW w:w="1559"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Capacity to c</w:t>
            </w:r>
            <w:r>
              <w:rPr>
                <w:rFonts w:ascii="Helvetica Neue" w:hAnsi="Helvetica Neue"/>
                <w:sz w:val="20"/>
                <w:szCs w:val="20"/>
              </w:rPr>
              <w:t>o</w:t>
            </w:r>
            <w:r>
              <w:rPr>
                <w:rFonts w:ascii="Helvetica Neue" w:hAnsi="Helvetica Neue"/>
                <w:sz w:val="20"/>
                <w:szCs w:val="20"/>
              </w:rPr>
              <w:t>ordinate; Co</w:t>
            </w:r>
            <w:r>
              <w:rPr>
                <w:rFonts w:ascii="Helvetica Neue" w:hAnsi="Helvetica Neue"/>
                <w:sz w:val="20"/>
                <w:szCs w:val="20"/>
              </w:rPr>
              <w:t>m</w:t>
            </w:r>
            <w:r>
              <w:rPr>
                <w:rFonts w:ascii="Helvetica Neue" w:hAnsi="Helvetica Neue"/>
                <w:sz w:val="20"/>
                <w:szCs w:val="20"/>
              </w:rPr>
              <w:t>munications lead needed; Not ge</w:t>
            </w:r>
            <w:r>
              <w:rPr>
                <w:rFonts w:ascii="Helvetica Neue" w:hAnsi="Helvetica Neue"/>
                <w:sz w:val="20"/>
                <w:szCs w:val="20"/>
              </w:rPr>
              <w:t>t</w:t>
            </w:r>
            <w:r>
              <w:rPr>
                <w:rFonts w:ascii="Helvetica Neue" w:hAnsi="Helvetica Neue"/>
                <w:sz w:val="20"/>
                <w:szCs w:val="20"/>
              </w:rPr>
              <w:t>ting buy- in from stakeholders</w:t>
            </w:r>
          </w:p>
        </w:tc>
        <w:tc>
          <w:tcPr>
            <w:tcW w:w="3969"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proofErr w:type="gramStart"/>
            <w:r>
              <w:rPr>
                <w:rFonts w:ascii="Helvetica Neue" w:hAnsi="Helvetica Neue"/>
                <w:sz w:val="20"/>
                <w:szCs w:val="20"/>
              </w:rPr>
              <w:t>1.HLH</w:t>
            </w:r>
            <w:proofErr w:type="gramEnd"/>
            <w:r>
              <w:rPr>
                <w:rFonts w:ascii="Helvetica Neue" w:hAnsi="Helvetica Neue"/>
                <w:sz w:val="20"/>
                <w:szCs w:val="20"/>
              </w:rPr>
              <w:t xml:space="preserve"> Green Leadership Award. </w:t>
            </w:r>
            <w:proofErr w:type="gramStart"/>
            <w:r>
              <w:rPr>
                <w:rFonts w:ascii="Helvetica Neue" w:hAnsi="Helvetica Neue"/>
                <w:sz w:val="20"/>
                <w:szCs w:val="20"/>
              </w:rPr>
              <w:t>2.Abn</w:t>
            </w:r>
            <w:proofErr w:type="gramEnd"/>
            <w:r>
              <w:rPr>
                <w:rFonts w:ascii="Helvetica Neue" w:hAnsi="Helvetica Neue"/>
                <w:sz w:val="20"/>
                <w:szCs w:val="20"/>
              </w:rPr>
              <w:t xml:space="preserve"> Su</w:t>
            </w:r>
            <w:r>
              <w:rPr>
                <w:rFonts w:ascii="Helvetica Neue" w:hAnsi="Helvetica Neue"/>
                <w:sz w:val="20"/>
                <w:szCs w:val="20"/>
              </w:rPr>
              <w:t>s</w:t>
            </w:r>
            <w:r>
              <w:rPr>
                <w:rFonts w:ascii="Helvetica Neue" w:hAnsi="Helvetica Neue"/>
                <w:sz w:val="20"/>
                <w:szCs w:val="20"/>
              </w:rPr>
              <w:t>tainable Medicine students.3. Work with A</w:t>
            </w:r>
            <w:r>
              <w:rPr>
                <w:rFonts w:ascii="Helvetica Neue" w:hAnsi="Helvetica Neue"/>
                <w:sz w:val="20"/>
                <w:szCs w:val="20"/>
              </w:rPr>
              <w:t>n</w:t>
            </w:r>
            <w:r>
              <w:rPr>
                <w:rFonts w:ascii="Helvetica Neue" w:hAnsi="Helvetica Neue"/>
                <w:sz w:val="20"/>
                <w:szCs w:val="20"/>
              </w:rPr>
              <w:t xml:space="preserve">drew Dallas Realistic Medicine course; 5.Share case studies and success stories of routes to employment and positive experiences; 6.Promote Green Health opportunities through the Modern Apprenticeship scheme with HC. </w:t>
            </w:r>
            <w:proofErr w:type="gramStart"/>
            <w:r>
              <w:rPr>
                <w:rFonts w:ascii="Helvetica Neue" w:hAnsi="Helvetica Neue"/>
                <w:sz w:val="20"/>
                <w:szCs w:val="20"/>
              </w:rPr>
              <w:t>7.Work</w:t>
            </w:r>
            <w:proofErr w:type="gramEnd"/>
            <w:r>
              <w:rPr>
                <w:rFonts w:ascii="Helvetica Neue" w:hAnsi="Helvetica Neue"/>
                <w:sz w:val="20"/>
                <w:szCs w:val="20"/>
              </w:rPr>
              <w:t xml:space="preserve"> with High Schools, partners and green health providers to promote green health o</w:t>
            </w:r>
            <w:r>
              <w:rPr>
                <w:rFonts w:ascii="Helvetica Neue" w:hAnsi="Helvetica Neue"/>
                <w:sz w:val="20"/>
                <w:szCs w:val="20"/>
              </w:rPr>
              <w:t>p</w:t>
            </w:r>
            <w:r>
              <w:rPr>
                <w:rFonts w:ascii="Helvetica Neue" w:hAnsi="Helvetica Neue"/>
                <w:sz w:val="20"/>
                <w:szCs w:val="20"/>
              </w:rPr>
              <w:t xml:space="preserve">portunities for work experience pupils/student placements? </w:t>
            </w:r>
          </w:p>
        </w:tc>
      </w:tr>
      <w:tr w:rsidR="00367DC2" w:rsidTr="003E7982">
        <w:trPr>
          <w:trHeight w:val="5167"/>
        </w:trPr>
        <w:tc>
          <w:tcPr>
            <w:tcW w:w="965" w:type="dxa"/>
            <w:tcBorders>
              <w:top w:val="single" w:sz="4" w:space="0" w:color="A5A5A5"/>
              <w:left w:val="single" w:sz="4" w:space="0" w:color="A5A5A5"/>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3.3</w:t>
            </w:r>
          </w:p>
        </w:tc>
        <w:tc>
          <w:tcPr>
            <w:tcW w:w="2268"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Ensure Greenspace &amp; Green Infrastructure pr</w:t>
            </w:r>
            <w:r>
              <w:rPr>
                <w:rFonts w:ascii="Helvetica Neue" w:hAnsi="Helvetica Neue"/>
                <w:sz w:val="20"/>
                <w:szCs w:val="20"/>
              </w:rPr>
              <w:t>o</w:t>
            </w:r>
            <w:r>
              <w:rPr>
                <w:rFonts w:ascii="Helvetica Neue" w:hAnsi="Helvetica Neue"/>
                <w:sz w:val="20"/>
                <w:szCs w:val="20"/>
              </w:rPr>
              <w:t>jects in Highland work to tackle health inequalities through the promotion of connection to nature</w:t>
            </w:r>
          </w:p>
        </w:tc>
        <w:tc>
          <w:tcPr>
            <w:tcW w:w="1984"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HC &amp; NHS</w:t>
            </w:r>
          </w:p>
        </w:tc>
        <w:tc>
          <w:tcPr>
            <w:tcW w:w="1701"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Katy Paterson &amp; Matthew Hilton; and Kate Thomson</w:t>
            </w:r>
          </w:p>
        </w:tc>
        <w:tc>
          <w:tcPr>
            <w:tcW w:w="1134"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w:t>
            </w:r>
          </w:p>
        </w:tc>
        <w:tc>
          <w:tcPr>
            <w:tcW w:w="1701"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Greenspace infr</w:t>
            </w:r>
            <w:r>
              <w:rPr>
                <w:rFonts w:ascii="Helvetica Neue" w:hAnsi="Helvetica Neue"/>
                <w:sz w:val="20"/>
                <w:szCs w:val="20"/>
              </w:rPr>
              <w:t>a</w:t>
            </w:r>
            <w:r>
              <w:rPr>
                <w:rFonts w:ascii="Helvetica Neue" w:hAnsi="Helvetica Neue"/>
                <w:sz w:val="20"/>
                <w:szCs w:val="20"/>
              </w:rPr>
              <w:t>structure project placement consi</w:t>
            </w:r>
            <w:r>
              <w:rPr>
                <w:rFonts w:ascii="Helvetica Neue" w:hAnsi="Helvetica Neue"/>
                <w:sz w:val="20"/>
                <w:szCs w:val="20"/>
              </w:rPr>
              <w:t>d</w:t>
            </w:r>
            <w:r>
              <w:rPr>
                <w:rFonts w:ascii="Helvetica Neue" w:hAnsi="Helvetica Neue"/>
                <w:sz w:val="20"/>
                <w:szCs w:val="20"/>
              </w:rPr>
              <w:t>er impact on health inequalities e.g. target areas of socio-economic disadvantage, greening these areas first.</w:t>
            </w:r>
          </w:p>
        </w:tc>
        <w:tc>
          <w:tcPr>
            <w:tcW w:w="1559"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Funding. For example limits of annual fun</w:t>
            </w:r>
            <w:r>
              <w:rPr>
                <w:rFonts w:ascii="Helvetica Neue" w:hAnsi="Helvetica Neue"/>
                <w:sz w:val="20"/>
                <w:szCs w:val="20"/>
              </w:rPr>
              <w:t>d</w:t>
            </w:r>
            <w:r>
              <w:rPr>
                <w:rFonts w:ascii="Helvetica Neue" w:hAnsi="Helvetica Neue"/>
                <w:sz w:val="20"/>
                <w:szCs w:val="20"/>
              </w:rPr>
              <w:t>ing for comm</w:t>
            </w:r>
            <w:r>
              <w:rPr>
                <w:rFonts w:ascii="Helvetica Neue" w:hAnsi="Helvetica Neue"/>
                <w:sz w:val="20"/>
                <w:szCs w:val="20"/>
              </w:rPr>
              <w:t>u</w:t>
            </w:r>
            <w:r>
              <w:rPr>
                <w:rFonts w:ascii="Helvetica Neue" w:hAnsi="Helvetica Neue"/>
                <w:sz w:val="20"/>
                <w:szCs w:val="20"/>
              </w:rPr>
              <w:t>nity projects- need to be ready to go, lack of funding for maintenance and funding opport</w:t>
            </w:r>
            <w:r>
              <w:rPr>
                <w:rFonts w:ascii="Helvetica Neue" w:hAnsi="Helvetica Neue"/>
                <w:sz w:val="20"/>
                <w:szCs w:val="20"/>
              </w:rPr>
              <w:t>u</w:t>
            </w:r>
            <w:r>
              <w:rPr>
                <w:rFonts w:ascii="Helvetica Neue" w:hAnsi="Helvetica Neue"/>
                <w:sz w:val="20"/>
                <w:szCs w:val="20"/>
              </w:rPr>
              <w:t>nities for biod</w:t>
            </w:r>
            <w:r>
              <w:rPr>
                <w:rFonts w:ascii="Helvetica Neue" w:hAnsi="Helvetica Neue"/>
                <w:sz w:val="20"/>
                <w:szCs w:val="20"/>
              </w:rPr>
              <w:t>i</w:t>
            </w:r>
            <w:r>
              <w:rPr>
                <w:rFonts w:ascii="Helvetica Neue" w:hAnsi="Helvetica Neue"/>
                <w:sz w:val="20"/>
                <w:szCs w:val="20"/>
              </w:rPr>
              <w:t>versity/climate action not a</w:t>
            </w:r>
            <w:r>
              <w:rPr>
                <w:rFonts w:ascii="Helvetica Neue" w:hAnsi="Helvetica Neue"/>
                <w:sz w:val="20"/>
                <w:szCs w:val="20"/>
              </w:rPr>
              <w:t>l</w:t>
            </w:r>
            <w:r>
              <w:rPr>
                <w:rFonts w:ascii="Helvetica Neue" w:hAnsi="Helvetica Neue"/>
                <w:sz w:val="20"/>
                <w:szCs w:val="20"/>
              </w:rPr>
              <w:t>ways well rela</w:t>
            </w:r>
            <w:r>
              <w:rPr>
                <w:rFonts w:ascii="Helvetica Neue" w:hAnsi="Helvetica Neue"/>
                <w:sz w:val="20"/>
                <w:szCs w:val="20"/>
              </w:rPr>
              <w:t>t</w:t>
            </w:r>
            <w:r>
              <w:rPr>
                <w:rFonts w:ascii="Helvetica Neue" w:hAnsi="Helvetica Neue"/>
                <w:sz w:val="20"/>
                <w:szCs w:val="20"/>
              </w:rPr>
              <w:t>ed to reducing health inequal</w:t>
            </w:r>
            <w:r>
              <w:rPr>
                <w:rFonts w:ascii="Helvetica Neue" w:hAnsi="Helvetica Neue"/>
                <w:sz w:val="20"/>
                <w:szCs w:val="20"/>
              </w:rPr>
              <w:t>i</w:t>
            </w:r>
            <w:r>
              <w:rPr>
                <w:rFonts w:ascii="Helvetica Neue" w:hAnsi="Helvetica Neue"/>
                <w:sz w:val="20"/>
                <w:szCs w:val="20"/>
              </w:rPr>
              <w:t>ties; Readiness of community groups to make use of short-term funding.</w:t>
            </w:r>
          </w:p>
        </w:tc>
        <w:tc>
          <w:tcPr>
            <w:tcW w:w="3969"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Communicating importance of biodiversity for health and wellbeing to public, stakeholders &amp; funders; Support to community planning par</w:t>
            </w:r>
            <w:r>
              <w:rPr>
                <w:rFonts w:ascii="Helvetica Neue" w:hAnsi="Helvetica Neue"/>
                <w:sz w:val="20"/>
                <w:szCs w:val="20"/>
              </w:rPr>
              <w:t>t</w:t>
            </w:r>
            <w:r>
              <w:rPr>
                <w:rFonts w:ascii="Helvetica Neue" w:hAnsi="Helvetica Neue"/>
                <w:sz w:val="20"/>
                <w:szCs w:val="20"/>
              </w:rPr>
              <w:t>nerships to coordinate networks and commun</w:t>
            </w:r>
            <w:r>
              <w:rPr>
                <w:rFonts w:ascii="Helvetica Neue" w:hAnsi="Helvetica Neue"/>
                <w:sz w:val="20"/>
                <w:szCs w:val="20"/>
              </w:rPr>
              <w:t>i</w:t>
            </w:r>
            <w:r>
              <w:rPr>
                <w:rFonts w:ascii="Helvetica Neue" w:hAnsi="Helvetica Neue"/>
                <w:sz w:val="20"/>
                <w:szCs w:val="20"/>
              </w:rPr>
              <w:t>ty groups; Community engagement events a</w:t>
            </w:r>
            <w:r>
              <w:rPr>
                <w:rFonts w:ascii="Helvetica Neue" w:hAnsi="Helvetica Neue"/>
                <w:sz w:val="20"/>
                <w:szCs w:val="20"/>
              </w:rPr>
              <w:t>t</w:t>
            </w:r>
            <w:r>
              <w:rPr>
                <w:rFonts w:ascii="Helvetica Neue" w:hAnsi="Helvetica Neue"/>
                <w:sz w:val="20"/>
                <w:szCs w:val="20"/>
              </w:rPr>
              <w:t>tached to greenspace improvement sites e.g. HC 10 sites for biodiversity as per meadow mosaic project model; Share learning around tools such as the tree equity tool; and NHS hospital greenspace projects to be co-developed with local communities with access a key priority.</w:t>
            </w:r>
          </w:p>
        </w:tc>
      </w:tr>
      <w:tr w:rsidR="00367DC2" w:rsidTr="003E7982">
        <w:trPr>
          <w:trHeight w:val="2474"/>
        </w:trPr>
        <w:tc>
          <w:tcPr>
            <w:tcW w:w="965" w:type="dxa"/>
            <w:tcBorders>
              <w:top w:val="single" w:sz="4" w:space="0" w:color="A5A5A5"/>
              <w:left w:val="single" w:sz="4" w:space="0" w:color="A5A5A5"/>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lastRenderedPageBreak/>
              <w:t>3.4</w:t>
            </w:r>
          </w:p>
        </w:tc>
        <w:tc>
          <w:tcPr>
            <w:tcW w:w="2268"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Partners integrate and embed key messaging throughout the delivery of their work -replacing a dedicated green </w:t>
            </w:r>
            <w:proofErr w:type="gramStart"/>
            <w:r>
              <w:rPr>
                <w:rFonts w:ascii="Helvetica Neue" w:hAnsi="Helvetica Neue"/>
                <w:sz w:val="20"/>
                <w:szCs w:val="20"/>
              </w:rPr>
              <w:t>health  work</w:t>
            </w:r>
            <w:proofErr w:type="gramEnd"/>
            <w:r>
              <w:rPr>
                <w:rFonts w:ascii="Helvetica Neue" w:hAnsi="Helvetica Neue"/>
                <w:sz w:val="20"/>
                <w:szCs w:val="20"/>
              </w:rPr>
              <w:t xml:space="preserve"> stream.</w:t>
            </w:r>
          </w:p>
        </w:tc>
        <w:tc>
          <w:tcPr>
            <w:tcW w:w="1984"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All partners; HEF</w:t>
            </w:r>
          </w:p>
        </w:tc>
        <w:tc>
          <w:tcPr>
            <w:tcW w:w="1701"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All partners </w:t>
            </w:r>
            <w:proofErr w:type="spellStart"/>
            <w:r>
              <w:rPr>
                <w:rFonts w:ascii="Helvetica Neue" w:hAnsi="Helvetica Neue"/>
                <w:sz w:val="20"/>
                <w:szCs w:val="20"/>
              </w:rPr>
              <w:t>comms</w:t>
            </w:r>
            <w:proofErr w:type="spellEnd"/>
            <w:r>
              <w:rPr>
                <w:rFonts w:ascii="Helvetica Neue" w:hAnsi="Helvetica Neue"/>
                <w:sz w:val="20"/>
                <w:szCs w:val="20"/>
              </w:rPr>
              <w:t xml:space="preserve"> teams and Caroline </w:t>
            </w:r>
            <w:proofErr w:type="spellStart"/>
            <w:r>
              <w:rPr>
                <w:rFonts w:ascii="Helvetica Neue" w:hAnsi="Helvetica Neue"/>
                <w:sz w:val="20"/>
                <w:szCs w:val="20"/>
              </w:rPr>
              <w:t>Vawdrey</w:t>
            </w:r>
            <w:proofErr w:type="spellEnd"/>
          </w:p>
        </w:tc>
        <w:tc>
          <w:tcPr>
            <w:tcW w:w="1134"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Ongoing</w:t>
            </w:r>
          </w:p>
        </w:tc>
        <w:tc>
          <w:tcPr>
            <w:tcW w:w="1701"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proofErr w:type="gramStart"/>
            <w:r>
              <w:rPr>
                <w:rFonts w:ascii="Helvetica Neue" w:hAnsi="Helvetica Neue"/>
                <w:sz w:val="20"/>
                <w:szCs w:val="20"/>
              </w:rPr>
              <w:t>Partners</w:t>
            </w:r>
            <w:proofErr w:type="gramEnd"/>
            <w:r>
              <w:rPr>
                <w:rFonts w:ascii="Helvetica Neue" w:hAnsi="Helvetica Neue"/>
                <w:sz w:val="20"/>
                <w:szCs w:val="20"/>
              </w:rPr>
              <w:t xml:space="preserve"> internal and external </w:t>
            </w:r>
            <w:proofErr w:type="spellStart"/>
            <w:r>
              <w:rPr>
                <w:rFonts w:ascii="Helvetica Neue" w:hAnsi="Helvetica Neue"/>
                <w:sz w:val="20"/>
                <w:szCs w:val="20"/>
              </w:rPr>
              <w:t>comms</w:t>
            </w:r>
            <w:proofErr w:type="spellEnd"/>
            <w:r>
              <w:rPr>
                <w:rFonts w:ascii="Helvetica Neue" w:hAnsi="Helvetica Neue"/>
                <w:sz w:val="20"/>
                <w:szCs w:val="20"/>
              </w:rPr>
              <w:t xml:space="preserve"> regularly include messaging around benefits of green health and relevant opportun</w:t>
            </w:r>
            <w:r>
              <w:rPr>
                <w:rFonts w:ascii="Helvetica Neue" w:hAnsi="Helvetica Neue"/>
                <w:sz w:val="20"/>
                <w:szCs w:val="20"/>
              </w:rPr>
              <w:t>i</w:t>
            </w:r>
            <w:r>
              <w:rPr>
                <w:rFonts w:ascii="Helvetica Neue" w:hAnsi="Helvetica Neue"/>
                <w:sz w:val="20"/>
                <w:szCs w:val="20"/>
              </w:rPr>
              <w:t>ties.</w:t>
            </w:r>
          </w:p>
        </w:tc>
        <w:tc>
          <w:tcPr>
            <w:tcW w:w="1559" w:type="dxa"/>
            <w:tcBorders>
              <w:top w:val="single" w:sz="4" w:space="0" w:color="A5A5A5"/>
              <w:left w:val="single" w:sz="4" w:space="0" w:color="3F3F3F"/>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Lack of coord</w:t>
            </w:r>
            <w:r>
              <w:rPr>
                <w:rFonts w:ascii="Helvetica Neue" w:hAnsi="Helvetica Neue"/>
                <w:sz w:val="20"/>
                <w:szCs w:val="20"/>
              </w:rPr>
              <w:t>i</w:t>
            </w:r>
            <w:r>
              <w:rPr>
                <w:rFonts w:ascii="Helvetica Neue" w:hAnsi="Helvetica Neue"/>
                <w:sz w:val="20"/>
                <w:szCs w:val="20"/>
              </w:rPr>
              <w:t>nation if no funding to co</w:t>
            </w:r>
            <w:r>
              <w:rPr>
                <w:rFonts w:ascii="Helvetica Neue" w:hAnsi="Helvetica Neue"/>
                <w:sz w:val="20"/>
                <w:szCs w:val="20"/>
              </w:rPr>
              <w:t>n</w:t>
            </w:r>
            <w:r>
              <w:rPr>
                <w:rFonts w:ascii="Helvetica Neue" w:hAnsi="Helvetica Neue"/>
                <w:sz w:val="20"/>
                <w:szCs w:val="20"/>
              </w:rPr>
              <w:t>tinue commun</w:t>
            </w:r>
            <w:r>
              <w:rPr>
                <w:rFonts w:ascii="Helvetica Neue" w:hAnsi="Helvetica Neue"/>
                <w:sz w:val="20"/>
                <w:szCs w:val="20"/>
              </w:rPr>
              <w:t>i</w:t>
            </w:r>
            <w:r>
              <w:rPr>
                <w:rFonts w:ascii="Helvetica Neue" w:hAnsi="Helvetica Neue"/>
                <w:sz w:val="20"/>
                <w:szCs w:val="20"/>
              </w:rPr>
              <w:t>cations and e</w:t>
            </w:r>
            <w:r>
              <w:rPr>
                <w:rFonts w:ascii="Helvetica Neue" w:hAnsi="Helvetica Neue"/>
                <w:sz w:val="20"/>
                <w:szCs w:val="20"/>
              </w:rPr>
              <w:t>n</w:t>
            </w:r>
            <w:r>
              <w:rPr>
                <w:rFonts w:ascii="Helvetica Neue" w:hAnsi="Helvetica Neue"/>
                <w:sz w:val="20"/>
                <w:szCs w:val="20"/>
              </w:rPr>
              <w:t>gagement officer post; HEF fun</w:t>
            </w:r>
            <w:r>
              <w:rPr>
                <w:rFonts w:ascii="Helvetica Neue" w:hAnsi="Helvetica Neue"/>
                <w:sz w:val="20"/>
                <w:szCs w:val="20"/>
              </w:rPr>
              <w:t>d</w:t>
            </w:r>
            <w:r>
              <w:rPr>
                <w:rFonts w:ascii="Helvetica Neue" w:hAnsi="Helvetica Neue"/>
                <w:sz w:val="20"/>
                <w:szCs w:val="20"/>
              </w:rPr>
              <w:t>ing year to year.</w:t>
            </w:r>
          </w:p>
        </w:tc>
        <w:tc>
          <w:tcPr>
            <w:tcW w:w="3969"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Outline key messages in communications plan; Share communications plan with partners communications teams and partners to encou</w:t>
            </w:r>
            <w:r>
              <w:rPr>
                <w:rFonts w:ascii="Helvetica Neue" w:hAnsi="Helvetica Neue"/>
                <w:sz w:val="20"/>
                <w:szCs w:val="20"/>
              </w:rPr>
              <w:t>r</w:t>
            </w:r>
            <w:r>
              <w:rPr>
                <w:rFonts w:ascii="Helvetica Neue" w:hAnsi="Helvetica Neue"/>
                <w:sz w:val="20"/>
                <w:szCs w:val="20"/>
              </w:rPr>
              <w:t xml:space="preserve">age </w:t>
            </w:r>
            <w:proofErr w:type="spellStart"/>
            <w:r>
              <w:rPr>
                <w:rFonts w:ascii="Helvetica Neue" w:hAnsi="Helvetica Neue"/>
                <w:sz w:val="20"/>
                <w:szCs w:val="20"/>
              </w:rPr>
              <w:t>encorporating</w:t>
            </w:r>
            <w:proofErr w:type="spellEnd"/>
            <w:r>
              <w:rPr>
                <w:rFonts w:ascii="Helvetica Neue" w:hAnsi="Helvetica Neue"/>
                <w:sz w:val="20"/>
                <w:szCs w:val="20"/>
              </w:rPr>
              <w:t xml:space="preserve"> messages into relevant </w:t>
            </w:r>
            <w:proofErr w:type="spellStart"/>
            <w:r>
              <w:rPr>
                <w:rFonts w:ascii="Helvetica Neue" w:hAnsi="Helvetica Neue"/>
                <w:sz w:val="20"/>
                <w:szCs w:val="20"/>
              </w:rPr>
              <w:t>o</w:t>
            </w:r>
            <w:r>
              <w:rPr>
                <w:rFonts w:ascii="Helvetica Neue" w:hAnsi="Helvetica Neue"/>
                <w:sz w:val="20"/>
                <w:szCs w:val="20"/>
              </w:rPr>
              <w:t>r</w:t>
            </w:r>
            <w:r>
              <w:rPr>
                <w:rFonts w:ascii="Helvetica Neue" w:hAnsi="Helvetica Neue"/>
                <w:sz w:val="20"/>
                <w:szCs w:val="20"/>
              </w:rPr>
              <w:t>ganisation</w:t>
            </w:r>
            <w:proofErr w:type="spellEnd"/>
            <w:r>
              <w:rPr>
                <w:rFonts w:ascii="Helvetica Neue" w:hAnsi="Helvetica Neue"/>
                <w:sz w:val="20"/>
                <w:szCs w:val="20"/>
              </w:rPr>
              <w:t xml:space="preserve"> </w:t>
            </w:r>
            <w:proofErr w:type="spellStart"/>
            <w:r>
              <w:rPr>
                <w:rFonts w:ascii="Helvetica Neue" w:hAnsi="Helvetica Neue"/>
                <w:sz w:val="20"/>
                <w:szCs w:val="20"/>
              </w:rPr>
              <w:t>comms</w:t>
            </w:r>
            <w:proofErr w:type="spellEnd"/>
            <w:r>
              <w:rPr>
                <w:rFonts w:ascii="Helvetica Neue" w:hAnsi="Helvetica Neue"/>
                <w:sz w:val="20"/>
                <w:szCs w:val="20"/>
              </w:rPr>
              <w:t xml:space="preserve"> plans; Encourage green health to be incorporated into partners external communications/newsletters; Include in Hig</w:t>
            </w:r>
            <w:r>
              <w:rPr>
                <w:rFonts w:ascii="Helvetica Neue" w:hAnsi="Helvetica Neue"/>
                <w:sz w:val="20"/>
                <w:szCs w:val="20"/>
              </w:rPr>
              <w:t>h</w:t>
            </w:r>
            <w:r>
              <w:rPr>
                <w:rFonts w:ascii="Helvetica Neue" w:hAnsi="Helvetica Neue"/>
                <w:sz w:val="20"/>
                <w:szCs w:val="20"/>
              </w:rPr>
              <w:t>land Green Health Charter; and HEF to conti</w:t>
            </w:r>
            <w:r>
              <w:rPr>
                <w:rFonts w:ascii="Helvetica Neue" w:hAnsi="Helvetica Neue"/>
                <w:sz w:val="20"/>
                <w:szCs w:val="20"/>
              </w:rPr>
              <w:t>n</w:t>
            </w:r>
            <w:r>
              <w:rPr>
                <w:rFonts w:ascii="Helvetica Neue" w:hAnsi="Helvetica Neue"/>
                <w:sz w:val="20"/>
                <w:szCs w:val="20"/>
              </w:rPr>
              <w:t>ue to promote HGHP key messages and oppo</w:t>
            </w:r>
            <w:r>
              <w:rPr>
                <w:rFonts w:ascii="Helvetica Neue" w:hAnsi="Helvetica Neue"/>
                <w:sz w:val="20"/>
                <w:szCs w:val="20"/>
              </w:rPr>
              <w:t>r</w:t>
            </w:r>
            <w:r>
              <w:rPr>
                <w:rFonts w:ascii="Helvetica Neue" w:hAnsi="Helvetica Neue"/>
                <w:sz w:val="20"/>
                <w:szCs w:val="20"/>
              </w:rPr>
              <w:t>tunities to members via newsletter and events.</w:t>
            </w:r>
          </w:p>
        </w:tc>
      </w:tr>
      <w:tr w:rsidR="00367DC2" w:rsidTr="003E7982">
        <w:trPr>
          <w:trHeight w:val="484"/>
        </w:trPr>
        <w:tc>
          <w:tcPr>
            <w:tcW w:w="965"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Theme 4</w:t>
            </w:r>
          </w:p>
        </w:tc>
        <w:tc>
          <w:tcPr>
            <w:tcW w:w="2268"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Sustainable Funding</w:t>
            </w:r>
          </w:p>
        </w:tc>
        <w:tc>
          <w:tcPr>
            <w:tcW w:w="1984"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 </w:t>
            </w:r>
          </w:p>
        </w:tc>
        <w:tc>
          <w:tcPr>
            <w:tcW w:w="1701"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 </w:t>
            </w:r>
          </w:p>
        </w:tc>
        <w:tc>
          <w:tcPr>
            <w:tcW w:w="1134"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 </w:t>
            </w:r>
          </w:p>
        </w:tc>
        <w:tc>
          <w:tcPr>
            <w:tcW w:w="1701"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 </w:t>
            </w:r>
          </w:p>
        </w:tc>
        <w:tc>
          <w:tcPr>
            <w:tcW w:w="1559"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 </w:t>
            </w:r>
          </w:p>
        </w:tc>
        <w:tc>
          <w:tcPr>
            <w:tcW w:w="3969" w:type="dxa"/>
            <w:tcBorders>
              <w:top w:val="single" w:sz="4" w:space="0" w:color="A5A5A5"/>
              <w:left w:val="single" w:sz="4" w:space="0" w:color="A5A5A5"/>
              <w:bottom w:val="single" w:sz="4" w:space="0" w:color="A5A5A5"/>
              <w:right w:val="single" w:sz="4" w:space="0" w:color="3F3F3F"/>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 </w:t>
            </w:r>
          </w:p>
        </w:tc>
      </w:tr>
      <w:tr w:rsidR="00367DC2" w:rsidTr="003E7982">
        <w:trPr>
          <w:trHeight w:val="490"/>
        </w:trPr>
        <w:tc>
          <w:tcPr>
            <w:tcW w:w="965" w:type="dxa"/>
            <w:tcBorders>
              <w:top w:val="single" w:sz="4" w:space="0" w:color="A5A5A5"/>
              <w:left w:val="single" w:sz="4" w:space="0" w:color="A5A5A5"/>
              <w:bottom w:val="single" w:sz="4" w:space="0" w:color="A5A5A5"/>
              <w:right w:val="single" w:sz="4" w:space="0" w:color="3F3F3F"/>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Action</w:t>
            </w:r>
          </w:p>
        </w:tc>
        <w:tc>
          <w:tcPr>
            <w:tcW w:w="2268" w:type="dxa"/>
            <w:tcBorders>
              <w:top w:val="single" w:sz="4" w:space="0" w:color="A5A5A5"/>
              <w:left w:val="single" w:sz="4" w:space="0" w:color="3F3F3F"/>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Description</w:t>
            </w:r>
          </w:p>
        </w:tc>
        <w:tc>
          <w:tcPr>
            <w:tcW w:w="1984"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 xml:space="preserve">Lead </w:t>
            </w:r>
            <w:proofErr w:type="spellStart"/>
            <w:r>
              <w:rPr>
                <w:rFonts w:ascii="Helvetica Neue" w:hAnsi="Helvetica Neue"/>
                <w:b/>
                <w:bCs/>
                <w:sz w:val="20"/>
                <w:szCs w:val="20"/>
              </w:rPr>
              <w:t>Organisation</w:t>
            </w:r>
            <w:proofErr w:type="spellEnd"/>
          </w:p>
        </w:tc>
        <w:tc>
          <w:tcPr>
            <w:tcW w:w="1701"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Lead Name</w:t>
            </w:r>
          </w:p>
        </w:tc>
        <w:tc>
          <w:tcPr>
            <w:tcW w:w="1134"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Timescale</w:t>
            </w:r>
          </w:p>
        </w:tc>
        <w:tc>
          <w:tcPr>
            <w:tcW w:w="1701"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Measure</w:t>
            </w:r>
          </w:p>
        </w:tc>
        <w:tc>
          <w:tcPr>
            <w:tcW w:w="1559"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RISK</w:t>
            </w:r>
          </w:p>
        </w:tc>
        <w:tc>
          <w:tcPr>
            <w:tcW w:w="3969" w:type="dxa"/>
            <w:tcBorders>
              <w:top w:val="single" w:sz="4" w:space="0" w:color="A5A5A5"/>
              <w:left w:val="single" w:sz="4" w:space="0" w:color="A5A5A5"/>
              <w:bottom w:val="single" w:sz="4" w:space="0" w:color="A5A5A5"/>
              <w:right w:val="single" w:sz="4" w:space="0" w:color="A5A5A5"/>
            </w:tcBorders>
            <w:shd w:val="clear" w:color="auto" w:fill="61D836"/>
            <w:tcMar>
              <w:top w:w="80" w:type="dxa"/>
              <w:left w:w="80" w:type="dxa"/>
              <w:bottom w:w="80" w:type="dxa"/>
              <w:right w:w="80" w:type="dxa"/>
            </w:tcMar>
          </w:tcPr>
          <w:p w:rsidR="00367DC2" w:rsidRDefault="003E7982">
            <w:pPr>
              <w:pStyle w:val="Body"/>
            </w:pPr>
            <w:r>
              <w:rPr>
                <w:rFonts w:ascii="Helvetica Neue" w:hAnsi="Helvetica Neue"/>
                <w:b/>
                <w:bCs/>
                <w:sz w:val="20"/>
                <w:szCs w:val="20"/>
              </w:rPr>
              <w:t>How might this be achieved?</w:t>
            </w:r>
          </w:p>
        </w:tc>
      </w:tr>
      <w:tr w:rsidR="00367DC2" w:rsidTr="003E7982">
        <w:trPr>
          <w:trHeight w:val="2490"/>
        </w:trPr>
        <w:tc>
          <w:tcPr>
            <w:tcW w:w="965" w:type="dxa"/>
            <w:tcBorders>
              <w:top w:val="single" w:sz="4" w:space="0" w:color="A5A5A5"/>
              <w:left w:val="single" w:sz="4" w:space="0" w:color="A5A5A5"/>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4.1</w:t>
            </w:r>
          </w:p>
        </w:tc>
        <w:tc>
          <w:tcPr>
            <w:tcW w:w="2268"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Work to develop a fun</w:t>
            </w:r>
            <w:r>
              <w:rPr>
                <w:rFonts w:ascii="Helvetica Neue" w:hAnsi="Helvetica Neue"/>
                <w:sz w:val="20"/>
                <w:szCs w:val="20"/>
              </w:rPr>
              <w:t>d</w:t>
            </w:r>
            <w:r>
              <w:rPr>
                <w:rFonts w:ascii="Helvetica Neue" w:hAnsi="Helvetica Neue"/>
                <w:sz w:val="20"/>
                <w:szCs w:val="20"/>
              </w:rPr>
              <w:t>ing package to support communities in green health initiatives in 2023-2024 with continued f</w:t>
            </w:r>
            <w:r>
              <w:rPr>
                <w:rFonts w:ascii="Helvetica Neue" w:hAnsi="Helvetica Neue"/>
                <w:sz w:val="20"/>
                <w:szCs w:val="20"/>
              </w:rPr>
              <w:t>o</w:t>
            </w:r>
            <w:r>
              <w:rPr>
                <w:rFonts w:ascii="Helvetica Neue" w:hAnsi="Helvetica Neue"/>
                <w:sz w:val="20"/>
                <w:szCs w:val="20"/>
              </w:rPr>
              <w:t>cus on Sustainability (Green Health Small Grant Fund)</w:t>
            </w:r>
          </w:p>
        </w:tc>
        <w:tc>
          <w:tcPr>
            <w:tcW w:w="198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All</w:t>
            </w:r>
          </w:p>
        </w:tc>
        <w:tc>
          <w:tcPr>
            <w:tcW w:w="1701"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Matthew Hilton for some initial scoping/contact making; liaise with Alison Grant.           Katie Paterson key link for Nature Restoration Fund</w:t>
            </w:r>
          </w:p>
        </w:tc>
        <w:tc>
          <w:tcPr>
            <w:tcW w:w="113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Jan 2024 </w:t>
            </w:r>
          </w:p>
        </w:tc>
        <w:tc>
          <w:tcPr>
            <w:tcW w:w="1701"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Use </w:t>
            </w:r>
            <w:proofErr w:type="spellStart"/>
            <w:r>
              <w:rPr>
                <w:rFonts w:ascii="Helvetica Neue" w:hAnsi="Helvetica Neue"/>
                <w:sz w:val="20"/>
                <w:szCs w:val="20"/>
              </w:rPr>
              <w:t>exisisting</w:t>
            </w:r>
            <w:proofErr w:type="spellEnd"/>
            <w:r>
              <w:rPr>
                <w:rFonts w:ascii="Helvetica Neue" w:hAnsi="Helvetica Neue"/>
                <w:sz w:val="20"/>
                <w:szCs w:val="20"/>
              </w:rPr>
              <w:t xml:space="preserve"> feedback and evaluation process.</w:t>
            </w:r>
          </w:p>
        </w:tc>
        <w:tc>
          <w:tcPr>
            <w:tcW w:w="1559"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Funding pots not available. This may mean deli</w:t>
            </w:r>
            <w:r>
              <w:rPr>
                <w:rFonts w:ascii="Helvetica Neue" w:hAnsi="Helvetica Neue"/>
                <w:sz w:val="20"/>
                <w:szCs w:val="20"/>
              </w:rPr>
              <w:t>v</w:t>
            </w:r>
            <w:r>
              <w:rPr>
                <w:rFonts w:ascii="Helvetica Neue" w:hAnsi="Helvetica Neue"/>
                <w:sz w:val="20"/>
                <w:szCs w:val="20"/>
              </w:rPr>
              <w:t>ery partners in the community drift off; valu</w:t>
            </w:r>
            <w:r>
              <w:rPr>
                <w:rFonts w:ascii="Helvetica Neue" w:hAnsi="Helvetica Neue"/>
                <w:sz w:val="20"/>
                <w:szCs w:val="20"/>
              </w:rPr>
              <w:t>a</w:t>
            </w:r>
            <w:r>
              <w:rPr>
                <w:rFonts w:ascii="Helvetica Neue" w:hAnsi="Helvetica Neue"/>
                <w:sz w:val="20"/>
                <w:szCs w:val="20"/>
              </w:rPr>
              <w:t>ble evidence gathering around local approaches may be lost</w:t>
            </w:r>
          </w:p>
        </w:tc>
        <w:tc>
          <w:tcPr>
            <w:tcW w:w="3969"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Ward/locality based funds; Coastal Commun</w:t>
            </w:r>
            <w:r>
              <w:rPr>
                <w:rFonts w:ascii="Helvetica Neue" w:hAnsi="Helvetica Neue"/>
                <w:sz w:val="20"/>
                <w:szCs w:val="20"/>
              </w:rPr>
              <w:t>i</w:t>
            </w:r>
            <w:r>
              <w:rPr>
                <w:rFonts w:ascii="Helvetica Neue" w:hAnsi="Helvetica Neue"/>
                <w:sz w:val="20"/>
                <w:szCs w:val="20"/>
              </w:rPr>
              <w:t>ties Fund (could be multi-year)?; Nature Rest</w:t>
            </w:r>
            <w:r>
              <w:rPr>
                <w:rFonts w:ascii="Helvetica Neue" w:hAnsi="Helvetica Neue"/>
                <w:sz w:val="20"/>
                <w:szCs w:val="20"/>
              </w:rPr>
              <w:t>o</w:t>
            </w:r>
            <w:r>
              <w:rPr>
                <w:rFonts w:ascii="Helvetica Neue" w:hAnsi="Helvetica Neue"/>
                <w:sz w:val="20"/>
                <w:szCs w:val="20"/>
              </w:rPr>
              <w:t>ration Fund (this needs to be spent by the end of the financial year).HC to check locality funds that might be available to apply for</w:t>
            </w:r>
          </w:p>
        </w:tc>
      </w:tr>
      <w:tr w:rsidR="00367DC2" w:rsidTr="003E7982">
        <w:trPr>
          <w:trHeight w:val="2615"/>
        </w:trPr>
        <w:tc>
          <w:tcPr>
            <w:tcW w:w="965" w:type="dxa"/>
            <w:tcBorders>
              <w:top w:val="single" w:sz="4" w:space="0" w:color="A5A5A5"/>
              <w:left w:val="single" w:sz="4" w:space="0" w:color="A5A5A5"/>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4.2</w:t>
            </w:r>
          </w:p>
        </w:tc>
        <w:tc>
          <w:tcPr>
            <w:tcW w:w="2268"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Work collaboratively to secure ongoing funding to support nature-based health improvement init</w:t>
            </w:r>
            <w:r>
              <w:rPr>
                <w:rFonts w:ascii="Helvetica Neue" w:hAnsi="Helvetica Neue"/>
                <w:sz w:val="20"/>
                <w:szCs w:val="20"/>
              </w:rPr>
              <w:t>i</w:t>
            </w:r>
            <w:r>
              <w:rPr>
                <w:rFonts w:ascii="Helvetica Neue" w:hAnsi="Helvetica Neue"/>
                <w:sz w:val="20"/>
                <w:szCs w:val="20"/>
              </w:rPr>
              <w:t>atives and enhance our greenspaces, including unlocking Capital fun</w:t>
            </w:r>
            <w:r>
              <w:rPr>
                <w:rFonts w:ascii="Helvetica Neue" w:hAnsi="Helvetica Neue"/>
                <w:sz w:val="20"/>
                <w:szCs w:val="20"/>
              </w:rPr>
              <w:t>d</w:t>
            </w:r>
            <w:r>
              <w:rPr>
                <w:rFonts w:ascii="Helvetica Neue" w:hAnsi="Helvetica Neue"/>
                <w:sz w:val="20"/>
                <w:szCs w:val="20"/>
              </w:rPr>
              <w:t xml:space="preserve">ing. </w:t>
            </w:r>
          </w:p>
        </w:tc>
        <w:tc>
          <w:tcPr>
            <w:tcW w:w="198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HC</w:t>
            </w:r>
          </w:p>
        </w:tc>
        <w:tc>
          <w:tcPr>
            <w:tcW w:w="1701"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Matthew H </w:t>
            </w:r>
            <w:proofErr w:type="gramStart"/>
            <w:r>
              <w:rPr>
                <w:rFonts w:ascii="Helvetica Neue" w:hAnsi="Helvetica Neue"/>
                <w:sz w:val="20"/>
                <w:szCs w:val="20"/>
              </w:rPr>
              <w:t>check</w:t>
            </w:r>
            <w:proofErr w:type="gramEnd"/>
            <w:r>
              <w:rPr>
                <w:rFonts w:ascii="Helvetica Neue" w:hAnsi="Helvetica Neue"/>
                <w:sz w:val="20"/>
                <w:szCs w:val="20"/>
              </w:rPr>
              <w:t xml:space="preserve"> lead for funds; Alison Grant ma</w:t>
            </w:r>
            <w:r>
              <w:rPr>
                <w:rFonts w:ascii="Helvetica Neue" w:hAnsi="Helvetica Neue"/>
                <w:sz w:val="20"/>
                <w:szCs w:val="20"/>
              </w:rPr>
              <w:t>n</w:t>
            </w:r>
            <w:r>
              <w:rPr>
                <w:rFonts w:ascii="Helvetica Neue" w:hAnsi="Helvetica Neue"/>
                <w:sz w:val="20"/>
                <w:szCs w:val="20"/>
              </w:rPr>
              <w:t>ages ward mana</w:t>
            </w:r>
            <w:r>
              <w:rPr>
                <w:rFonts w:ascii="Helvetica Neue" w:hAnsi="Helvetica Neue"/>
                <w:sz w:val="20"/>
                <w:szCs w:val="20"/>
              </w:rPr>
              <w:t>g</w:t>
            </w:r>
            <w:r>
              <w:rPr>
                <w:rFonts w:ascii="Helvetica Neue" w:hAnsi="Helvetica Neue"/>
                <w:sz w:val="20"/>
                <w:szCs w:val="20"/>
              </w:rPr>
              <w:t>ers. Katie Paterson key link for Nature Restoration Fund</w:t>
            </w:r>
          </w:p>
        </w:tc>
        <w:tc>
          <w:tcPr>
            <w:tcW w:w="113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April 2024 onwards</w:t>
            </w:r>
          </w:p>
        </w:tc>
        <w:tc>
          <w:tcPr>
            <w:tcW w:w="1701"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long term funding established; match funding sources identified; </w:t>
            </w:r>
          </w:p>
        </w:tc>
        <w:tc>
          <w:tcPr>
            <w:tcW w:w="1559"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Momentum of work built up so far may be lost; capacity within communities to deliver sustain</w:t>
            </w:r>
            <w:r>
              <w:rPr>
                <w:rFonts w:ascii="Helvetica Neue" w:hAnsi="Helvetica Neue"/>
                <w:sz w:val="20"/>
                <w:szCs w:val="20"/>
              </w:rPr>
              <w:t>a</w:t>
            </w:r>
            <w:r>
              <w:rPr>
                <w:rFonts w:ascii="Helvetica Neue" w:hAnsi="Helvetica Neue"/>
                <w:sz w:val="20"/>
                <w:szCs w:val="20"/>
              </w:rPr>
              <w:t>ble Nature-based Social Prescri</w:t>
            </w:r>
            <w:r>
              <w:rPr>
                <w:rFonts w:ascii="Helvetica Neue" w:hAnsi="Helvetica Neue"/>
                <w:sz w:val="20"/>
                <w:szCs w:val="20"/>
              </w:rPr>
              <w:t>b</w:t>
            </w:r>
            <w:r>
              <w:rPr>
                <w:rFonts w:ascii="Helvetica Neue" w:hAnsi="Helvetica Neue"/>
                <w:sz w:val="20"/>
                <w:szCs w:val="20"/>
              </w:rPr>
              <w:t>ing destinations may be lost</w:t>
            </w:r>
          </w:p>
        </w:tc>
        <w:tc>
          <w:tcPr>
            <w:tcW w:w="3969"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Ward/locality based funds; Coastal Commun</w:t>
            </w:r>
            <w:r>
              <w:rPr>
                <w:rFonts w:ascii="Helvetica Neue" w:hAnsi="Helvetica Neue"/>
                <w:sz w:val="20"/>
                <w:szCs w:val="20"/>
              </w:rPr>
              <w:t>i</w:t>
            </w:r>
            <w:r>
              <w:rPr>
                <w:rFonts w:ascii="Helvetica Neue" w:hAnsi="Helvetica Neue"/>
                <w:sz w:val="20"/>
                <w:szCs w:val="20"/>
              </w:rPr>
              <w:t>ties Fund (could be multi-year)?; Nature Rest</w:t>
            </w:r>
            <w:r>
              <w:rPr>
                <w:rFonts w:ascii="Helvetica Neue" w:hAnsi="Helvetica Neue"/>
                <w:sz w:val="20"/>
                <w:szCs w:val="20"/>
              </w:rPr>
              <w:t>o</w:t>
            </w:r>
            <w:r>
              <w:rPr>
                <w:rFonts w:ascii="Helvetica Neue" w:hAnsi="Helvetica Neue"/>
                <w:sz w:val="20"/>
                <w:szCs w:val="20"/>
              </w:rPr>
              <w:t xml:space="preserve">ration Fund - could this be </w:t>
            </w:r>
            <w:proofErr w:type="spellStart"/>
            <w:r>
              <w:rPr>
                <w:rFonts w:ascii="Helvetica Neue" w:hAnsi="Helvetica Neue"/>
                <w:sz w:val="20"/>
                <w:szCs w:val="20"/>
              </w:rPr>
              <w:t>utilised</w:t>
            </w:r>
            <w:proofErr w:type="spellEnd"/>
            <w:r>
              <w:rPr>
                <w:rFonts w:ascii="Helvetica Neue" w:hAnsi="Helvetica Neue"/>
                <w:sz w:val="20"/>
                <w:szCs w:val="20"/>
              </w:rPr>
              <w:t xml:space="preserve"> as time-bound match funding for larger projects</w:t>
            </w:r>
          </w:p>
        </w:tc>
      </w:tr>
      <w:tr w:rsidR="00367DC2" w:rsidTr="003E7982">
        <w:trPr>
          <w:trHeight w:val="1684"/>
        </w:trPr>
        <w:tc>
          <w:tcPr>
            <w:tcW w:w="965" w:type="dxa"/>
            <w:tcBorders>
              <w:top w:val="single" w:sz="4" w:space="0" w:color="A5A5A5"/>
              <w:left w:val="single" w:sz="4" w:space="0" w:color="A5A5A5"/>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lastRenderedPageBreak/>
              <w:t>4.3</w:t>
            </w:r>
          </w:p>
        </w:tc>
        <w:tc>
          <w:tcPr>
            <w:tcW w:w="2268"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Co-design funding </w:t>
            </w:r>
            <w:proofErr w:type="spellStart"/>
            <w:r>
              <w:rPr>
                <w:rFonts w:ascii="Helvetica Neue" w:hAnsi="Helvetica Neue"/>
                <w:sz w:val="20"/>
                <w:szCs w:val="20"/>
              </w:rPr>
              <w:t>pr</w:t>
            </w:r>
            <w:r>
              <w:rPr>
                <w:rFonts w:ascii="Helvetica Neue" w:hAnsi="Helvetica Neue"/>
                <w:sz w:val="20"/>
                <w:szCs w:val="20"/>
              </w:rPr>
              <w:t>o</w:t>
            </w:r>
            <w:r>
              <w:rPr>
                <w:rFonts w:ascii="Helvetica Neue" w:hAnsi="Helvetica Neue"/>
                <w:sz w:val="20"/>
                <w:szCs w:val="20"/>
              </w:rPr>
              <w:t>grammes</w:t>
            </w:r>
            <w:proofErr w:type="spellEnd"/>
            <w:r>
              <w:rPr>
                <w:rFonts w:ascii="Helvetica Neue" w:hAnsi="Helvetica Neue"/>
                <w:sz w:val="20"/>
                <w:szCs w:val="20"/>
              </w:rPr>
              <w:t xml:space="preserve"> with the third sector through delivery of a </w:t>
            </w:r>
            <w:proofErr w:type="gramStart"/>
            <w:r>
              <w:rPr>
                <w:rFonts w:ascii="Helvetica Neue" w:hAnsi="Helvetica Neue"/>
                <w:sz w:val="20"/>
                <w:szCs w:val="20"/>
              </w:rPr>
              <w:t>funders</w:t>
            </w:r>
            <w:proofErr w:type="gramEnd"/>
            <w:r>
              <w:rPr>
                <w:rFonts w:ascii="Helvetica Neue" w:hAnsi="Helvetica Neue"/>
                <w:sz w:val="20"/>
                <w:szCs w:val="20"/>
              </w:rPr>
              <w:t xml:space="preserve"> forum.</w:t>
            </w:r>
          </w:p>
        </w:tc>
        <w:tc>
          <w:tcPr>
            <w:tcW w:w="198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HTSI</w:t>
            </w:r>
          </w:p>
        </w:tc>
        <w:tc>
          <w:tcPr>
            <w:tcW w:w="1701"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proofErr w:type="spellStart"/>
            <w:r>
              <w:rPr>
                <w:rFonts w:ascii="Helvetica Neue" w:hAnsi="Helvetica Neue"/>
                <w:sz w:val="20"/>
                <w:szCs w:val="20"/>
              </w:rPr>
              <w:t>Mhairi</w:t>
            </w:r>
            <w:proofErr w:type="spellEnd"/>
            <w:r>
              <w:rPr>
                <w:rFonts w:ascii="Helvetica Neue" w:hAnsi="Helvetica Neue"/>
                <w:sz w:val="20"/>
                <w:szCs w:val="20"/>
              </w:rPr>
              <w:t xml:space="preserve"> Wylie</w:t>
            </w:r>
          </w:p>
        </w:tc>
        <w:tc>
          <w:tcPr>
            <w:tcW w:w="113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w:t>
            </w:r>
          </w:p>
        </w:tc>
        <w:tc>
          <w:tcPr>
            <w:tcW w:w="1701"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Engagement levels from funders; r</w:t>
            </w:r>
            <w:r>
              <w:rPr>
                <w:rFonts w:ascii="Helvetica Neue" w:hAnsi="Helvetica Neue"/>
                <w:sz w:val="20"/>
                <w:szCs w:val="20"/>
              </w:rPr>
              <w:t>e</w:t>
            </w:r>
            <w:r>
              <w:rPr>
                <w:rFonts w:ascii="Helvetica Neue" w:hAnsi="Helvetica Neue"/>
                <w:sz w:val="20"/>
                <w:szCs w:val="20"/>
              </w:rPr>
              <w:t>sultant funding framework</w:t>
            </w:r>
          </w:p>
        </w:tc>
        <w:tc>
          <w:tcPr>
            <w:tcW w:w="1559"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Increasing co</w:t>
            </w:r>
            <w:r>
              <w:rPr>
                <w:rFonts w:ascii="Helvetica Neue" w:hAnsi="Helvetica Neue"/>
                <w:sz w:val="20"/>
                <w:szCs w:val="20"/>
              </w:rPr>
              <w:t>m</w:t>
            </w:r>
            <w:r>
              <w:rPr>
                <w:rFonts w:ascii="Helvetica Neue" w:hAnsi="Helvetica Neue"/>
                <w:sz w:val="20"/>
                <w:szCs w:val="20"/>
              </w:rPr>
              <w:t>petition for d</w:t>
            </w:r>
            <w:r>
              <w:rPr>
                <w:rFonts w:ascii="Helvetica Neue" w:hAnsi="Helvetica Neue"/>
                <w:sz w:val="20"/>
                <w:szCs w:val="20"/>
              </w:rPr>
              <w:t>i</w:t>
            </w:r>
            <w:r>
              <w:rPr>
                <w:rFonts w:ascii="Helvetica Neue" w:hAnsi="Helvetica Neue"/>
                <w:sz w:val="20"/>
                <w:szCs w:val="20"/>
              </w:rPr>
              <w:t>minishing pots of funding</w:t>
            </w:r>
          </w:p>
        </w:tc>
        <w:tc>
          <w:tcPr>
            <w:tcW w:w="3969"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Development of the structure supported by input from HGHP members. Invitations to </w:t>
            </w:r>
            <w:proofErr w:type="gramStart"/>
            <w:r>
              <w:rPr>
                <w:rFonts w:ascii="Helvetica Neue" w:hAnsi="Helvetica Neue"/>
                <w:sz w:val="20"/>
                <w:szCs w:val="20"/>
              </w:rPr>
              <w:t>fu</w:t>
            </w:r>
            <w:r>
              <w:rPr>
                <w:rFonts w:ascii="Helvetica Neue" w:hAnsi="Helvetica Neue"/>
                <w:sz w:val="20"/>
                <w:szCs w:val="20"/>
              </w:rPr>
              <w:t>n</w:t>
            </w:r>
            <w:r>
              <w:rPr>
                <w:rFonts w:ascii="Helvetica Neue" w:hAnsi="Helvetica Neue"/>
                <w:sz w:val="20"/>
                <w:szCs w:val="20"/>
              </w:rPr>
              <w:t>ders</w:t>
            </w:r>
            <w:proofErr w:type="gramEnd"/>
            <w:r>
              <w:rPr>
                <w:rFonts w:ascii="Helvetica Neue" w:hAnsi="Helvetica Neue"/>
                <w:sz w:val="20"/>
                <w:szCs w:val="20"/>
              </w:rPr>
              <w:t xml:space="preserve"> forum go through well-considered </w:t>
            </w:r>
            <w:proofErr w:type="spellStart"/>
            <w:r>
              <w:rPr>
                <w:rFonts w:ascii="Helvetica Neue" w:hAnsi="Helvetica Neue"/>
                <w:sz w:val="20"/>
                <w:szCs w:val="20"/>
              </w:rPr>
              <w:t>targe</w:t>
            </w:r>
            <w:r>
              <w:rPr>
                <w:rFonts w:ascii="Helvetica Neue" w:hAnsi="Helvetica Neue"/>
                <w:sz w:val="20"/>
                <w:szCs w:val="20"/>
              </w:rPr>
              <w:t>t</w:t>
            </w:r>
            <w:r>
              <w:rPr>
                <w:rFonts w:ascii="Helvetica Neue" w:hAnsi="Helvetica Neue"/>
                <w:sz w:val="20"/>
                <w:szCs w:val="20"/>
              </w:rPr>
              <w:t>ting</w:t>
            </w:r>
            <w:proofErr w:type="spellEnd"/>
            <w:r>
              <w:rPr>
                <w:rFonts w:ascii="Helvetica Neue" w:hAnsi="Helvetica Neue"/>
                <w:sz w:val="20"/>
                <w:szCs w:val="20"/>
              </w:rPr>
              <w:t>.</w:t>
            </w:r>
          </w:p>
        </w:tc>
      </w:tr>
      <w:tr w:rsidR="00367DC2" w:rsidTr="003E7982">
        <w:trPr>
          <w:trHeight w:val="2045"/>
        </w:trPr>
        <w:tc>
          <w:tcPr>
            <w:tcW w:w="965" w:type="dxa"/>
            <w:tcBorders>
              <w:top w:val="single" w:sz="4" w:space="0" w:color="A5A5A5"/>
              <w:left w:val="single" w:sz="4" w:space="0" w:color="A5A5A5"/>
              <w:bottom w:val="single" w:sz="4" w:space="0" w:color="A5A5A5"/>
              <w:right w:val="single" w:sz="4" w:space="0" w:color="3F3F3F"/>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4.4</w:t>
            </w:r>
          </w:p>
        </w:tc>
        <w:tc>
          <w:tcPr>
            <w:tcW w:w="2268" w:type="dxa"/>
            <w:tcBorders>
              <w:top w:val="single" w:sz="4" w:space="0" w:color="A5A5A5"/>
              <w:left w:val="single" w:sz="4" w:space="0" w:color="3F3F3F"/>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Work to promote and encourage social ente</w:t>
            </w:r>
            <w:r>
              <w:rPr>
                <w:rFonts w:ascii="Helvetica Neue" w:hAnsi="Helvetica Neue"/>
                <w:sz w:val="20"/>
                <w:szCs w:val="20"/>
              </w:rPr>
              <w:t>r</w:t>
            </w:r>
            <w:r>
              <w:rPr>
                <w:rFonts w:ascii="Helvetica Neue" w:hAnsi="Helvetica Neue"/>
                <w:sz w:val="20"/>
                <w:szCs w:val="20"/>
              </w:rPr>
              <w:t>prise around Green Health service delivery in Highland.</w:t>
            </w:r>
          </w:p>
        </w:tc>
        <w:tc>
          <w:tcPr>
            <w:tcW w:w="198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NHS/HIE</w:t>
            </w:r>
          </w:p>
        </w:tc>
        <w:tc>
          <w:tcPr>
            <w:tcW w:w="1701"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Keith Masson</w:t>
            </w:r>
          </w:p>
        </w:tc>
        <w:tc>
          <w:tcPr>
            <w:tcW w:w="1134"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w:t>
            </w:r>
          </w:p>
        </w:tc>
        <w:tc>
          <w:tcPr>
            <w:tcW w:w="1701"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Examples of social enterprise ident</w:t>
            </w:r>
            <w:r>
              <w:rPr>
                <w:rFonts w:ascii="Helvetica Neue" w:hAnsi="Helvetica Neue"/>
                <w:sz w:val="20"/>
                <w:szCs w:val="20"/>
              </w:rPr>
              <w:t>i</w:t>
            </w:r>
            <w:r>
              <w:rPr>
                <w:rFonts w:ascii="Helvetica Neue" w:hAnsi="Helvetica Neue"/>
                <w:sz w:val="20"/>
                <w:szCs w:val="20"/>
              </w:rPr>
              <w:t xml:space="preserve">fied and learning shared; new SE </w:t>
            </w:r>
            <w:proofErr w:type="spellStart"/>
            <w:r>
              <w:rPr>
                <w:rFonts w:ascii="Helvetica Neue" w:hAnsi="Helvetica Neue"/>
                <w:sz w:val="20"/>
                <w:szCs w:val="20"/>
              </w:rPr>
              <w:t>organisations</w:t>
            </w:r>
            <w:proofErr w:type="spellEnd"/>
            <w:r>
              <w:rPr>
                <w:rFonts w:ascii="Helvetica Neue" w:hAnsi="Helvetica Neue"/>
                <w:sz w:val="20"/>
                <w:szCs w:val="20"/>
              </w:rPr>
              <w:t xml:space="preserve"> come into exis</w:t>
            </w:r>
            <w:r>
              <w:rPr>
                <w:rFonts w:ascii="Helvetica Neue" w:hAnsi="Helvetica Neue"/>
                <w:sz w:val="20"/>
                <w:szCs w:val="20"/>
              </w:rPr>
              <w:t>t</w:t>
            </w:r>
            <w:r>
              <w:rPr>
                <w:rFonts w:ascii="Helvetica Neue" w:hAnsi="Helvetica Neue"/>
                <w:sz w:val="20"/>
                <w:szCs w:val="20"/>
              </w:rPr>
              <w:t>ence</w:t>
            </w:r>
          </w:p>
        </w:tc>
        <w:tc>
          <w:tcPr>
            <w:tcW w:w="1559"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Potential for widening in</w:t>
            </w:r>
            <w:r>
              <w:rPr>
                <w:rFonts w:ascii="Helvetica Neue" w:hAnsi="Helvetica Neue"/>
                <w:sz w:val="20"/>
                <w:szCs w:val="20"/>
              </w:rPr>
              <w:t>e</w:t>
            </w:r>
            <w:r>
              <w:rPr>
                <w:rFonts w:ascii="Helvetica Neue" w:hAnsi="Helvetica Neue"/>
                <w:sz w:val="20"/>
                <w:szCs w:val="20"/>
              </w:rPr>
              <w:t>qualities if pr</w:t>
            </w:r>
            <w:r>
              <w:rPr>
                <w:rFonts w:ascii="Helvetica Neue" w:hAnsi="Helvetica Neue"/>
                <w:sz w:val="20"/>
                <w:szCs w:val="20"/>
              </w:rPr>
              <w:t>o</w:t>
            </w:r>
            <w:r>
              <w:rPr>
                <w:rFonts w:ascii="Helvetica Neue" w:hAnsi="Helvetica Neue"/>
                <w:sz w:val="20"/>
                <w:szCs w:val="20"/>
              </w:rPr>
              <w:t>vision of se</w:t>
            </w:r>
            <w:r>
              <w:rPr>
                <w:rFonts w:ascii="Helvetica Neue" w:hAnsi="Helvetica Neue"/>
                <w:sz w:val="20"/>
                <w:szCs w:val="20"/>
              </w:rPr>
              <w:t>r</w:t>
            </w:r>
            <w:r>
              <w:rPr>
                <w:rFonts w:ascii="Helvetica Neue" w:hAnsi="Helvetica Neue"/>
                <w:sz w:val="20"/>
                <w:szCs w:val="20"/>
              </w:rPr>
              <w:t>vices becomes skewed towards recipients with greater resources</w:t>
            </w:r>
          </w:p>
        </w:tc>
        <w:tc>
          <w:tcPr>
            <w:tcW w:w="3969" w:type="dxa"/>
            <w:tcBorders>
              <w:top w:val="single" w:sz="4" w:space="0" w:color="A5A5A5"/>
              <w:left w:val="single" w:sz="4" w:space="0" w:color="A5A5A5"/>
              <w:bottom w:val="single" w:sz="4" w:space="0" w:color="A5A5A5"/>
              <w:right w:val="single" w:sz="4" w:space="0" w:color="A5A5A5"/>
            </w:tcBorders>
            <w:shd w:val="clear" w:color="auto" w:fill="FFFFFF"/>
            <w:tcMar>
              <w:top w:w="80" w:type="dxa"/>
              <w:left w:w="80" w:type="dxa"/>
              <w:bottom w:w="80" w:type="dxa"/>
              <w:right w:w="80" w:type="dxa"/>
            </w:tcMar>
          </w:tcPr>
          <w:p w:rsidR="00367DC2" w:rsidRDefault="003E7982">
            <w:pPr>
              <w:pStyle w:val="Body"/>
            </w:pPr>
            <w:r>
              <w:rPr>
                <w:rFonts w:ascii="Helvetica Neue" w:hAnsi="Helvetica Neue"/>
                <w:sz w:val="20"/>
                <w:szCs w:val="20"/>
              </w:rPr>
              <w:t xml:space="preserve">Green Health Development Fund could help?; climate mitigation funding might be an option for some </w:t>
            </w:r>
            <w:proofErr w:type="spellStart"/>
            <w:r>
              <w:rPr>
                <w:rFonts w:ascii="Helvetica Neue" w:hAnsi="Helvetica Neue"/>
                <w:sz w:val="20"/>
                <w:szCs w:val="20"/>
              </w:rPr>
              <w:t>organisations</w:t>
            </w:r>
            <w:proofErr w:type="spellEnd"/>
          </w:p>
        </w:tc>
      </w:tr>
    </w:tbl>
    <w:p w:rsidR="00367DC2" w:rsidRDefault="00367DC2">
      <w:pPr>
        <w:pStyle w:val="Body"/>
        <w:widowControl w:val="0"/>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E7982" w:rsidRDefault="003E798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67DC2" w:rsidRDefault="00367DC2">
      <w:pPr>
        <w:pStyle w:val="BodyA"/>
        <w:rPr>
          <w:rFonts w:hint="eastAsia"/>
          <w:b/>
          <w:bCs/>
        </w:rPr>
      </w:pPr>
    </w:p>
    <w:p w:rsidR="00367DC2" w:rsidRDefault="003E7982">
      <w:pPr>
        <w:pStyle w:val="BodyA"/>
        <w:rPr>
          <w:rFonts w:hint="eastAsia"/>
          <w:b/>
          <w:bCs/>
        </w:rPr>
      </w:pPr>
      <w:r>
        <w:rPr>
          <w:b/>
          <w:bCs/>
        </w:rPr>
        <w:t>Highland Green Health Framework</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APPENDIX C</w:t>
      </w:r>
    </w:p>
    <w:p w:rsidR="00367DC2" w:rsidRDefault="00367DC2">
      <w:pPr>
        <w:pStyle w:val="BodyA"/>
        <w:rPr>
          <w:rFonts w:hint="eastAsia"/>
          <w:b/>
          <w:bCs/>
        </w:rPr>
      </w:pPr>
    </w:p>
    <w:p w:rsidR="00367DC2" w:rsidRDefault="003E7982">
      <w:pPr>
        <w:pStyle w:val="BodyA"/>
        <w:jc w:val="center"/>
        <w:rPr>
          <w:rFonts w:hint="eastAsia"/>
          <w:b/>
          <w:bCs/>
        </w:rPr>
      </w:pPr>
      <w:r>
        <w:rPr>
          <w:rFonts w:ascii="Times New Roman" w:eastAsia="Times New Roman" w:hAnsi="Times New Roman" w:cs="Times New Roman"/>
          <w:b/>
          <w:bCs/>
          <w:noProof/>
          <w:lang w:val="en-GB"/>
        </w:rPr>
        <w:drawing>
          <wp:inline distT="0" distB="0" distL="0" distR="0" wp14:anchorId="31822F0A" wp14:editId="6A535671">
            <wp:extent cx="6641973" cy="5301819"/>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extLst/>
                    </a:blip>
                    <a:stretch>
                      <a:fillRect/>
                    </a:stretch>
                  </pic:blipFill>
                  <pic:spPr>
                    <a:xfrm>
                      <a:off x="0" y="0"/>
                      <a:ext cx="6641973" cy="5301819"/>
                    </a:xfrm>
                    <a:prstGeom prst="rect">
                      <a:avLst/>
                    </a:prstGeom>
                    <a:ln w="12700" cap="flat">
                      <a:noFill/>
                      <a:miter lim="400000"/>
                    </a:ln>
                    <a:effectLst/>
                  </pic:spPr>
                </pic:pic>
              </a:graphicData>
            </a:graphic>
          </wp:inline>
        </w:drawing>
      </w:r>
    </w:p>
    <w:p w:rsidR="00367DC2" w:rsidRDefault="00367DC2">
      <w:pPr>
        <w:pStyle w:val="BodyA"/>
        <w:rPr>
          <w:rFonts w:hint="eastAsia"/>
        </w:rPr>
      </w:pPr>
    </w:p>
    <w:sectPr w:rsidR="00367DC2" w:rsidSect="003E7982">
      <w:headerReference w:type="default" r:id="rId11"/>
      <w:pgSz w:w="16840" w:h="11900" w:orient="landscape"/>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7A0" w:rsidRDefault="002B47A0">
      <w:r>
        <w:separator/>
      </w:r>
    </w:p>
  </w:endnote>
  <w:endnote w:type="continuationSeparator" w:id="0">
    <w:p w:rsidR="002B47A0" w:rsidRDefault="002B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82" w:rsidRDefault="003E7982">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7A0" w:rsidRDefault="002B47A0">
      <w:r>
        <w:separator/>
      </w:r>
    </w:p>
  </w:footnote>
  <w:footnote w:type="continuationSeparator" w:id="0">
    <w:p w:rsidR="002B47A0" w:rsidRDefault="002B4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82" w:rsidRDefault="003E7982">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82" w:rsidRDefault="003E7982">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D191E"/>
    <w:multiLevelType w:val="hybridMultilevel"/>
    <w:tmpl w:val="D3AA9D42"/>
    <w:numStyleLink w:val="ImportedStyle1"/>
  </w:abstractNum>
  <w:abstractNum w:abstractNumId="1">
    <w:nsid w:val="58F27507"/>
    <w:multiLevelType w:val="hybridMultilevel"/>
    <w:tmpl w:val="D3AA9D42"/>
    <w:styleLink w:val="ImportedStyle1"/>
    <w:lvl w:ilvl="0" w:tplc="875690CA">
      <w:start w:val="1"/>
      <w:numFmt w:val="bullet"/>
      <w:lvlText w:val="•"/>
      <w:lvlJc w:val="left"/>
      <w:pPr>
        <w:ind w:left="3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FE63774">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12AA904">
      <w:start w:val="1"/>
      <w:numFmt w:val="bullet"/>
      <w:lvlText w:val="•"/>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954E72BA">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DD828320">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ED8CC8B6">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A14A0D42">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DDA7328">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4E3256D8">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67DC2"/>
    <w:rsid w:val="002A3787"/>
    <w:rsid w:val="002B47A0"/>
    <w:rsid w:val="00367DC2"/>
    <w:rsid w:val="003E7982"/>
    <w:rsid w:val="00FD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E7982"/>
    <w:rPr>
      <w:rFonts w:ascii="Tahoma" w:hAnsi="Tahoma" w:cs="Tahoma"/>
      <w:sz w:val="16"/>
      <w:szCs w:val="16"/>
    </w:rPr>
  </w:style>
  <w:style w:type="character" w:customStyle="1" w:styleId="BalloonTextChar">
    <w:name w:val="Balloon Text Char"/>
    <w:basedOn w:val="DefaultParagraphFont"/>
    <w:link w:val="BalloonText"/>
    <w:uiPriority w:val="99"/>
    <w:semiHidden/>
    <w:rsid w:val="003E798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E7982"/>
    <w:rPr>
      <w:rFonts w:ascii="Tahoma" w:hAnsi="Tahoma" w:cs="Tahoma"/>
      <w:sz w:val="16"/>
      <w:szCs w:val="16"/>
    </w:rPr>
  </w:style>
  <w:style w:type="character" w:customStyle="1" w:styleId="BalloonTextChar">
    <w:name w:val="Balloon Text Char"/>
    <w:basedOn w:val="DefaultParagraphFont"/>
    <w:link w:val="BalloonText"/>
    <w:uiPriority w:val="99"/>
    <w:semiHidden/>
    <w:rsid w:val="003E798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3603</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Villegas (NHS Highland)</dc:creator>
  <cp:lastModifiedBy>Helen Perkins (NHS Highland)</cp:lastModifiedBy>
  <cp:revision>2</cp:revision>
  <dcterms:created xsi:type="dcterms:W3CDTF">2024-05-02T15:31:00Z</dcterms:created>
  <dcterms:modified xsi:type="dcterms:W3CDTF">2024-05-02T15:31:00Z</dcterms:modified>
</cp:coreProperties>
</file>