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91769" w14:textId="77777777" w:rsidR="00F567A1" w:rsidRDefault="00784E7A">
      <w:pPr>
        <w:pStyle w:val="Heading"/>
        <w:jc w:val="center"/>
      </w:pPr>
      <w:r>
        <w:t>Think Health Think Nature – Small Grant Fund - Badenoch &amp; Strathspey</w:t>
      </w:r>
    </w:p>
    <w:p w14:paraId="7B8C78EE" w14:textId="4BAFE5F7" w:rsidR="00630149" w:rsidRPr="00630149" w:rsidRDefault="00630149" w:rsidP="00630149">
      <w:pPr>
        <w:pStyle w:val="Heading1"/>
        <w:jc w:val="center"/>
      </w:pPr>
      <w:r>
        <w:t>Fund Criteria</w:t>
      </w:r>
    </w:p>
    <w:p w14:paraId="6F53F63A" w14:textId="77777777" w:rsidR="00F567A1" w:rsidRDefault="00F567A1">
      <w:pPr>
        <w:pStyle w:val="Body"/>
        <w:rPr>
          <w:b/>
          <w:bCs/>
        </w:rPr>
      </w:pPr>
    </w:p>
    <w:p w14:paraId="0319FC2C" w14:textId="77777777" w:rsidR="00F567A1" w:rsidRDefault="00784E7A">
      <w:pPr>
        <w:pStyle w:val="Body"/>
        <w:rPr>
          <w:b/>
          <w:bCs/>
        </w:rPr>
      </w:pPr>
      <w:r>
        <w:rPr>
          <w:b/>
          <w:bCs/>
        </w:rPr>
        <w:t>Background</w:t>
      </w:r>
    </w:p>
    <w:p w14:paraId="4A813F82" w14:textId="43D953DD" w:rsidR="00630149" w:rsidRPr="00630149" w:rsidRDefault="00246CA5" w:rsidP="00630149">
      <w:pPr>
        <w:pStyle w:val="Body"/>
        <w:rPr>
          <w:lang w:val="en-GB"/>
        </w:rPr>
      </w:pPr>
      <w:r>
        <w:rPr>
          <w:lang w:val="en-GB"/>
        </w:rPr>
        <w:t>T</w:t>
      </w:r>
      <w:r w:rsidR="00630149" w:rsidRPr="00630149">
        <w:rPr>
          <w:lang w:val="en-GB"/>
        </w:rPr>
        <w:t>he Highland Health Board Endowment Fund Charity (SC016791)</w:t>
      </w:r>
      <w:r>
        <w:rPr>
          <w:lang w:val="en-GB"/>
        </w:rPr>
        <w:t xml:space="preserve"> is pleased to announce investment of £60,000 </w:t>
      </w:r>
      <w:r w:rsidR="00194FF3">
        <w:rPr>
          <w:lang w:val="en-GB"/>
        </w:rPr>
        <w:t>for</w:t>
      </w:r>
      <w:r>
        <w:rPr>
          <w:lang w:val="en-GB"/>
        </w:rPr>
        <w:t xml:space="preserve"> the</w:t>
      </w:r>
      <w:r w:rsidR="00194FF3">
        <w:rPr>
          <w:lang w:val="en-GB"/>
        </w:rPr>
        <w:t xml:space="preserve"> </w:t>
      </w:r>
      <w:r w:rsidR="00630149" w:rsidRPr="00630149">
        <w:rPr>
          <w:lang w:val="en-GB"/>
        </w:rPr>
        <w:t>deliver</w:t>
      </w:r>
      <w:r>
        <w:rPr>
          <w:lang w:val="en-GB"/>
        </w:rPr>
        <w:t>y</w:t>
      </w:r>
      <w:r w:rsidR="00630149" w:rsidRPr="00630149">
        <w:rPr>
          <w:lang w:val="en-GB"/>
        </w:rPr>
        <w:t xml:space="preserve"> a Green Health</w:t>
      </w:r>
      <w:r>
        <w:rPr>
          <w:lang w:val="en-GB"/>
        </w:rPr>
        <w:t xml:space="preserve"> Grants</w:t>
      </w:r>
      <w:r w:rsidR="00630149" w:rsidRPr="00630149">
        <w:rPr>
          <w:lang w:val="en-GB"/>
        </w:rPr>
        <w:t xml:space="preserve"> scheme for Badenoch and Strathspey.</w:t>
      </w:r>
    </w:p>
    <w:p w14:paraId="5B6E29D4" w14:textId="7C4E4E0D" w:rsidR="00630149" w:rsidRPr="00630149" w:rsidRDefault="00630149" w:rsidP="00630149">
      <w:pPr>
        <w:pStyle w:val="Body"/>
        <w:rPr>
          <w:lang w:val="en-GB"/>
        </w:rPr>
      </w:pPr>
      <w:r w:rsidRPr="00630149">
        <w:rPr>
          <w:lang w:val="en-GB"/>
        </w:rPr>
        <w:t>The fund</w:t>
      </w:r>
      <w:r w:rsidR="000A0DAD">
        <w:rPr>
          <w:lang w:val="en-GB"/>
        </w:rPr>
        <w:t>ing</w:t>
      </w:r>
      <w:r w:rsidRPr="00630149">
        <w:rPr>
          <w:lang w:val="en-GB"/>
        </w:rPr>
        <w:t xml:space="preserve"> will support community-led activity that helps to improve physical and mental health and wellbeing and build community resilience through engagement with, and appreciation of, the natural environment.</w:t>
      </w:r>
    </w:p>
    <w:p w14:paraId="2C478E6C" w14:textId="452C2799" w:rsidR="00630149" w:rsidRPr="00630149" w:rsidRDefault="00630149" w:rsidP="00630149">
      <w:pPr>
        <w:pStyle w:val="Body"/>
        <w:rPr>
          <w:lang w:val="en-GB"/>
        </w:rPr>
      </w:pPr>
      <w:r w:rsidRPr="00630149">
        <w:rPr>
          <w:lang w:val="en-GB"/>
        </w:rPr>
        <w:t>The programme draws inspiration from Think Health Think Nature, the Highland Green Health Partnership’s work programme, which contributes to Our Natural Health Service</w:t>
      </w:r>
      <w:r w:rsidR="00194FF3">
        <w:rPr>
          <w:lang w:val="en-GB"/>
        </w:rPr>
        <w:t>,</w:t>
      </w:r>
      <w:r w:rsidRPr="00630149">
        <w:rPr>
          <w:lang w:val="en-GB"/>
        </w:rPr>
        <w:t xml:space="preserve"> a national initiative led by </w:t>
      </w:r>
      <w:proofErr w:type="spellStart"/>
      <w:r w:rsidRPr="00630149">
        <w:rPr>
          <w:lang w:val="en-GB"/>
        </w:rPr>
        <w:t>NatureScot</w:t>
      </w:r>
      <w:proofErr w:type="spellEnd"/>
      <w:r w:rsidRPr="00630149">
        <w:rPr>
          <w:lang w:val="en-GB"/>
        </w:rPr>
        <w:t xml:space="preserve"> promoting the role of nature in supporting better health outcomes.</w:t>
      </w:r>
    </w:p>
    <w:p w14:paraId="502F87FF" w14:textId="77777777" w:rsidR="00630149" w:rsidRPr="00630149" w:rsidRDefault="00630149" w:rsidP="00630149">
      <w:pPr>
        <w:pStyle w:val="Body"/>
        <w:rPr>
          <w:b/>
          <w:bCs/>
          <w:lang w:val="en-GB"/>
        </w:rPr>
      </w:pPr>
      <w:r w:rsidRPr="00630149">
        <w:rPr>
          <w:b/>
          <w:bCs/>
          <w:lang w:val="en-GB"/>
        </w:rPr>
        <w:t>Programme Structure</w:t>
      </w:r>
    </w:p>
    <w:p w14:paraId="4A811568" w14:textId="7FD46FC1" w:rsidR="00630149" w:rsidRPr="00630149" w:rsidRDefault="00630149" w:rsidP="00630149">
      <w:pPr>
        <w:pStyle w:val="Body"/>
        <w:rPr>
          <w:lang w:val="en-GB"/>
        </w:rPr>
      </w:pPr>
      <w:r w:rsidRPr="00630149">
        <w:rPr>
          <w:lang w:val="en-GB"/>
        </w:rPr>
        <w:t xml:space="preserve">The </w:t>
      </w:r>
      <w:r>
        <w:rPr>
          <w:lang w:val="en-GB"/>
        </w:rPr>
        <w:t>funding</w:t>
      </w:r>
      <w:r w:rsidRPr="00630149">
        <w:rPr>
          <w:lang w:val="en-GB"/>
        </w:rPr>
        <w:t xml:space="preserve"> will be delivered in two phases:</w:t>
      </w:r>
    </w:p>
    <w:p w14:paraId="551F1377" w14:textId="2E700C92" w:rsidR="00630149" w:rsidRPr="00630149" w:rsidRDefault="00630149" w:rsidP="00630149">
      <w:pPr>
        <w:pStyle w:val="Body"/>
        <w:numPr>
          <w:ilvl w:val="0"/>
          <w:numId w:val="21"/>
        </w:numPr>
        <w:rPr>
          <w:lang w:val="en-GB"/>
        </w:rPr>
      </w:pPr>
      <w:r w:rsidRPr="00630149">
        <w:rPr>
          <w:lang w:val="en-GB"/>
        </w:rPr>
        <w:t>Round 1 (2026): £</w:t>
      </w:r>
      <w:r w:rsidR="00194FF3">
        <w:rPr>
          <w:lang w:val="en-GB"/>
        </w:rPr>
        <w:t>25</w:t>
      </w:r>
      <w:r w:rsidRPr="00630149">
        <w:rPr>
          <w:lang w:val="en-GB"/>
        </w:rPr>
        <w:t xml:space="preserve">,000 will be allocated to support a range of local green health </w:t>
      </w:r>
      <w:r w:rsidR="00194FF3">
        <w:rPr>
          <w:lang w:val="en-GB"/>
        </w:rPr>
        <w:t xml:space="preserve">small </w:t>
      </w:r>
      <w:r w:rsidRPr="00630149">
        <w:rPr>
          <w:lang w:val="en-GB"/>
        </w:rPr>
        <w:t>projects.</w:t>
      </w:r>
      <w:r w:rsidR="00194FF3">
        <w:rPr>
          <w:lang w:val="en-GB"/>
        </w:rPr>
        <w:t xml:space="preserve"> </w:t>
      </w:r>
      <w:r w:rsidR="00194FF3" w:rsidRPr="0043204A">
        <w:rPr>
          <w:lang w:val="en-GB"/>
        </w:rPr>
        <w:t>Priority will be given to projects benefiting communities within the Badenoch area in Round 1</w:t>
      </w:r>
      <w:r w:rsidR="00194FF3">
        <w:rPr>
          <w:lang w:val="en-GB"/>
        </w:rPr>
        <w:t>.</w:t>
      </w:r>
    </w:p>
    <w:p w14:paraId="243AB085" w14:textId="2A6ECF13" w:rsidR="00630149" w:rsidRDefault="00630149" w:rsidP="00630149">
      <w:pPr>
        <w:pStyle w:val="Body"/>
        <w:numPr>
          <w:ilvl w:val="0"/>
          <w:numId w:val="21"/>
        </w:numPr>
        <w:rPr>
          <w:lang w:val="en-GB"/>
        </w:rPr>
      </w:pPr>
      <w:r>
        <w:rPr>
          <w:lang w:val="en-GB"/>
        </w:rPr>
        <w:t>Round</w:t>
      </w:r>
      <w:r w:rsidRPr="00630149">
        <w:rPr>
          <w:lang w:val="en-GB"/>
        </w:rPr>
        <w:t xml:space="preserve"> 2 (from 2027): The design and focus of the second funding round will be informed by a review of the impact, learning, and outcomes from Round 1</w:t>
      </w:r>
      <w:r w:rsidR="00194FF3">
        <w:rPr>
          <w:lang w:val="en-GB"/>
        </w:rPr>
        <w:t xml:space="preserve"> and will award up to £35,000 for a small number of development projects</w:t>
      </w:r>
      <w:r w:rsidRPr="00630149">
        <w:rPr>
          <w:lang w:val="en-GB"/>
        </w:rPr>
        <w:t>. Th</w:t>
      </w:r>
      <w:r w:rsidR="00194FF3">
        <w:rPr>
          <w:lang w:val="en-GB"/>
        </w:rPr>
        <w:t>e</w:t>
      </w:r>
      <w:r w:rsidRPr="00630149">
        <w:rPr>
          <w:lang w:val="en-GB"/>
        </w:rPr>
        <w:t xml:space="preserve"> review </w:t>
      </w:r>
      <w:r w:rsidR="00194FF3">
        <w:rPr>
          <w:lang w:val="en-GB"/>
        </w:rPr>
        <w:t xml:space="preserve">of Round 1 </w:t>
      </w:r>
      <w:r w:rsidRPr="00630149">
        <w:rPr>
          <w:lang w:val="en-GB"/>
        </w:rPr>
        <w:t>will help refine priorities, build on successful models, and strengthen evidence of how nature-based activity improves physical and mental health.</w:t>
      </w:r>
    </w:p>
    <w:p w14:paraId="7D913E85" w14:textId="37ED64B2" w:rsidR="00630149" w:rsidRPr="00630149" w:rsidRDefault="00630149" w:rsidP="00630149">
      <w:pPr>
        <w:pStyle w:val="Body"/>
        <w:rPr>
          <w:b/>
          <w:bCs/>
          <w:lang w:val="en-GB"/>
        </w:rPr>
      </w:pPr>
      <w:r>
        <w:rPr>
          <w:b/>
          <w:bCs/>
          <w:lang w:val="en-GB"/>
        </w:rPr>
        <w:t xml:space="preserve">Round 1 </w:t>
      </w:r>
      <w:r w:rsidRPr="00630149">
        <w:rPr>
          <w:b/>
          <w:bCs/>
          <w:lang w:val="en-GB"/>
        </w:rPr>
        <w:t>Fund Focus and Priorities</w:t>
      </w:r>
    </w:p>
    <w:p w14:paraId="48187FFC" w14:textId="77777777" w:rsidR="00630149" w:rsidRPr="00630149" w:rsidRDefault="00630149" w:rsidP="00630149">
      <w:pPr>
        <w:pStyle w:val="Body"/>
        <w:rPr>
          <w:lang w:val="en-GB"/>
        </w:rPr>
      </w:pPr>
      <w:r w:rsidRPr="00630149">
        <w:rPr>
          <w:lang w:val="en-GB"/>
        </w:rPr>
        <w:t>This small grants programme will focus on:</w:t>
      </w:r>
    </w:p>
    <w:p w14:paraId="6EF2B033" w14:textId="77777777" w:rsidR="00630149" w:rsidRPr="00630149" w:rsidRDefault="00630149" w:rsidP="00630149">
      <w:pPr>
        <w:pStyle w:val="Body"/>
        <w:numPr>
          <w:ilvl w:val="0"/>
          <w:numId w:val="22"/>
        </w:numPr>
        <w:rPr>
          <w:lang w:val="en-GB"/>
        </w:rPr>
      </w:pPr>
      <w:r w:rsidRPr="00630149">
        <w:rPr>
          <w:lang w:val="en-GB"/>
        </w:rPr>
        <w:t>Sustaining and expanding community green health action</w:t>
      </w:r>
    </w:p>
    <w:p w14:paraId="6F5E8392" w14:textId="48A0255E" w:rsidR="00630149" w:rsidRPr="00630149" w:rsidRDefault="00630149" w:rsidP="00630149">
      <w:pPr>
        <w:pStyle w:val="Body"/>
        <w:numPr>
          <w:ilvl w:val="0"/>
          <w:numId w:val="22"/>
        </w:numPr>
        <w:rPr>
          <w:lang w:val="en-GB"/>
        </w:rPr>
      </w:pPr>
      <w:r w:rsidRPr="00630149">
        <w:rPr>
          <w:lang w:val="en-GB"/>
        </w:rPr>
        <w:t>Improving physical and mental health outcomes through connection with nature</w:t>
      </w:r>
    </w:p>
    <w:p w14:paraId="17EA5960" w14:textId="77777777" w:rsidR="00630149" w:rsidRPr="00630149" w:rsidRDefault="00630149" w:rsidP="00630149">
      <w:pPr>
        <w:pStyle w:val="Body"/>
        <w:numPr>
          <w:ilvl w:val="0"/>
          <w:numId w:val="22"/>
        </w:numPr>
        <w:rPr>
          <w:lang w:val="en-GB"/>
        </w:rPr>
      </w:pPr>
      <w:r w:rsidRPr="00630149">
        <w:rPr>
          <w:lang w:val="en-GB"/>
        </w:rPr>
        <w:t>Building capacity for long-term, self-led, or community-led green health opportunities</w:t>
      </w:r>
    </w:p>
    <w:p w14:paraId="3667A031" w14:textId="4A965C07" w:rsidR="00630149" w:rsidRPr="00630149" w:rsidRDefault="00630149" w:rsidP="00630149">
      <w:pPr>
        <w:pStyle w:val="Body"/>
        <w:numPr>
          <w:ilvl w:val="0"/>
          <w:numId w:val="22"/>
        </w:numPr>
        <w:rPr>
          <w:lang w:val="en-GB"/>
        </w:rPr>
      </w:pPr>
      <w:r w:rsidRPr="00630149">
        <w:t>Strengthening local networks and partnerships that enhance wellbeing through outdoor activity</w:t>
      </w:r>
    </w:p>
    <w:p w14:paraId="2D0F0F0A" w14:textId="77777777" w:rsidR="00F567A1" w:rsidRDefault="00784E7A">
      <w:pPr>
        <w:pStyle w:val="Body"/>
      </w:pPr>
      <w:r>
        <w:rPr>
          <w:noProof/>
          <w:lang w:val="en-GB"/>
        </w:rPr>
        <mc:AlternateContent>
          <mc:Choice Requires="wps">
            <w:drawing>
              <wp:inline distT="0" distB="0" distL="0" distR="0" wp14:anchorId="2C761C65" wp14:editId="4A2C08E9">
                <wp:extent cx="5727573" cy="18358"/>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F1219"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35C0C548" w14:textId="77777777" w:rsidR="00F567A1" w:rsidRDefault="00784E7A">
      <w:pPr>
        <w:pStyle w:val="Body"/>
        <w:rPr>
          <w:b/>
          <w:bCs/>
          <w:lang w:val="de-DE"/>
        </w:rPr>
      </w:pPr>
      <w:r>
        <w:rPr>
          <w:b/>
          <w:bCs/>
          <w:lang w:val="de-DE"/>
        </w:rPr>
        <w:lastRenderedPageBreak/>
        <w:t>Fund Criteria</w:t>
      </w:r>
    </w:p>
    <w:p w14:paraId="706E403E" w14:textId="2853CBEC" w:rsidR="00630149" w:rsidRPr="00630149" w:rsidRDefault="00630149" w:rsidP="00630149">
      <w:pPr>
        <w:pStyle w:val="Body"/>
        <w:numPr>
          <w:ilvl w:val="0"/>
          <w:numId w:val="25"/>
        </w:numPr>
        <w:rPr>
          <w:lang w:val="en-GB"/>
        </w:rPr>
      </w:pPr>
      <w:r w:rsidRPr="00630149">
        <w:rPr>
          <w:lang w:val="en-GB"/>
        </w:rPr>
        <w:t>Grant range: £500 – £5,000 per project</w:t>
      </w:r>
    </w:p>
    <w:p w14:paraId="50A380FC" w14:textId="780AC345" w:rsidR="00630149" w:rsidRPr="00630149" w:rsidRDefault="00630149" w:rsidP="00630149">
      <w:pPr>
        <w:pStyle w:val="Body"/>
        <w:numPr>
          <w:ilvl w:val="0"/>
          <w:numId w:val="25"/>
        </w:numPr>
        <w:rPr>
          <w:lang w:val="en-GB"/>
        </w:rPr>
      </w:pPr>
      <w:r w:rsidRPr="00630149">
        <w:rPr>
          <w:lang w:val="en-GB"/>
        </w:rPr>
        <w:t>Total funding available (Round 1): £</w:t>
      </w:r>
      <w:r w:rsidR="00194FF3">
        <w:rPr>
          <w:lang w:val="en-GB"/>
        </w:rPr>
        <w:t>25</w:t>
      </w:r>
      <w:r w:rsidRPr="00630149">
        <w:rPr>
          <w:lang w:val="en-GB"/>
        </w:rPr>
        <w:t>,000</w:t>
      </w:r>
    </w:p>
    <w:p w14:paraId="2B982422" w14:textId="7212D047" w:rsidR="00630149" w:rsidRPr="00630149" w:rsidRDefault="00630149" w:rsidP="00630149">
      <w:pPr>
        <w:pStyle w:val="Body"/>
        <w:numPr>
          <w:ilvl w:val="0"/>
          <w:numId w:val="25"/>
        </w:numPr>
        <w:rPr>
          <w:lang w:val="en-GB"/>
        </w:rPr>
      </w:pPr>
      <w:r w:rsidRPr="00630149">
        <w:rPr>
          <w:lang w:val="en-GB"/>
        </w:rPr>
        <w:t xml:space="preserve">Applicants must be able to spend the funds within </w:t>
      </w:r>
      <w:r>
        <w:rPr>
          <w:lang w:val="en-GB"/>
        </w:rPr>
        <w:t>12</w:t>
      </w:r>
      <w:r w:rsidRPr="00630149">
        <w:rPr>
          <w:lang w:val="en-GB"/>
        </w:rPr>
        <w:t xml:space="preserve"> months</w:t>
      </w:r>
      <w:r>
        <w:rPr>
          <w:lang w:val="en-GB"/>
        </w:rPr>
        <w:t xml:space="preserve"> of award and not later than </w:t>
      </w:r>
      <w:r w:rsidR="00886FC4">
        <w:rPr>
          <w:b/>
          <w:bCs/>
          <w:lang w:val="en-GB"/>
        </w:rPr>
        <w:t>31st March</w:t>
      </w:r>
      <w:r w:rsidRPr="00630149">
        <w:rPr>
          <w:b/>
          <w:bCs/>
          <w:lang w:val="en-GB"/>
        </w:rPr>
        <w:t xml:space="preserve"> 2027</w:t>
      </w:r>
    </w:p>
    <w:p w14:paraId="7E93F0C3" w14:textId="39C45940" w:rsidR="00630149" w:rsidRPr="00630149" w:rsidRDefault="00630149" w:rsidP="00630149">
      <w:pPr>
        <w:pStyle w:val="Body"/>
        <w:numPr>
          <w:ilvl w:val="0"/>
          <w:numId w:val="25"/>
        </w:numPr>
        <w:rPr>
          <w:lang w:val="en-GB"/>
        </w:rPr>
      </w:pPr>
      <w:r w:rsidRPr="00630149">
        <w:rPr>
          <w:lang w:val="en-GB"/>
        </w:rPr>
        <w:t>Successful applicants must:</w:t>
      </w:r>
    </w:p>
    <w:p w14:paraId="0C8858C9" w14:textId="77777777" w:rsidR="00630149" w:rsidRPr="00630149" w:rsidRDefault="00630149" w:rsidP="00630149">
      <w:pPr>
        <w:pStyle w:val="Body"/>
        <w:numPr>
          <w:ilvl w:val="0"/>
          <w:numId w:val="24"/>
        </w:numPr>
        <w:rPr>
          <w:lang w:val="en-GB"/>
        </w:rPr>
      </w:pPr>
      <w:r w:rsidRPr="00630149">
        <w:rPr>
          <w:lang w:val="en-GB"/>
        </w:rPr>
        <w:t>Monitor and evaluate their project’s impact on physical and mental health and connection to nature</w:t>
      </w:r>
    </w:p>
    <w:p w14:paraId="65C2D8E1" w14:textId="2AA4B1D6" w:rsidR="00630149" w:rsidRPr="00630149" w:rsidRDefault="00630149" w:rsidP="00630149">
      <w:pPr>
        <w:pStyle w:val="Body"/>
        <w:numPr>
          <w:ilvl w:val="0"/>
          <w:numId w:val="24"/>
        </w:numPr>
        <w:rPr>
          <w:lang w:val="en-GB"/>
        </w:rPr>
      </w:pPr>
      <w:r w:rsidRPr="00630149">
        <w:rPr>
          <w:lang w:val="en-GB"/>
        </w:rPr>
        <w:t>Engage with the Highland Green Health Partnership during delivery</w:t>
      </w:r>
      <w:r>
        <w:rPr>
          <w:lang w:val="en-GB"/>
        </w:rPr>
        <w:t>.</w:t>
      </w:r>
      <w:r w:rsidRPr="00630149">
        <w:rPr>
          <w:lang w:val="en-GB"/>
        </w:rPr>
        <w:t xml:space="preserve"> Applicants will be expected to join the Think Health Think Nature mailing list to receive updates, training, and resources.</w:t>
      </w:r>
    </w:p>
    <w:p w14:paraId="4FD5B898" w14:textId="7DAB85F4" w:rsidR="00630149" w:rsidRPr="00630149" w:rsidRDefault="00630149" w:rsidP="00630149">
      <w:pPr>
        <w:pStyle w:val="Body"/>
        <w:numPr>
          <w:ilvl w:val="0"/>
          <w:numId w:val="24"/>
        </w:numPr>
        <w:rPr>
          <w:lang w:val="en-GB"/>
        </w:rPr>
      </w:pPr>
      <w:r w:rsidRPr="00630149">
        <w:rPr>
          <w:lang w:val="en-GB"/>
        </w:rPr>
        <w:t xml:space="preserve">Submit a summary report (to a provided template) by </w:t>
      </w:r>
      <w:r w:rsidR="00886FC4">
        <w:rPr>
          <w:b/>
          <w:bCs/>
        </w:rPr>
        <w:t>30</w:t>
      </w:r>
      <w:r w:rsidRPr="00630149">
        <w:rPr>
          <w:b/>
          <w:bCs/>
        </w:rPr>
        <w:t>t</w:t>
      </w:r>
      <w:r w:rsidR="00886FC4">
        <w:rPr>
          <w:b/>
          <w:bCs/>
        </w:rPr>
        <w:t>h April</w:t>
      </w:r>
      <w:r w:rsidRPr="00630149">
        <w:rPr>
          <w:b/>
          <w:bCs/>
        </w:rPr>
        <w:t xml:space="preserve"> 2027</w:t>
      </w:r>
    </w:p>
    <w:p w14:paraId="06589823" w14:textId="77777777" w:rsidR="00F567A1" w:rsidRDefault="00784E7A">
      <w:pPr>
        <w:pStyle w:val="Body"/>
      </w:pPr>
      <w:r>
        <w:rPr>
          <w:noProof/>
          <w:lang w:val="en-GB"/>
        </w:rPr>
        <mc:AlternateContent>
          <mc:Choice Requires="wps">
            <w:drawing>
              <wp:inline distT="0" distB="0" distL="0" distR="0" wp14:anchorId="165EB1A8" wp14:editId="49D239CC">
                <wp:extent cx="5727573" cy="18358"/>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5BD411"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0FD12D7E" w14:textId="77777777" w:rsidR="00F567A1" w:rsidRDefault="00784E7A">
      <w:pPr>
        <w:pStyle w:val="Body"/>
        <w:rPr>
          <w:b/>
          <w:bCs/>
        </w:rPr>
      </w:pPr>
      <w:r>
        <w:rPr>
          <w:b/>
          <w:bCs/>
        </w:rPr>
        <w:t>Expected Outcomes</w:t>
      </w:r>
    </w:p>
    <w:p w14:paraId="190E3E6E" w14:textId="77777777" w:rsidR="000E1D6D" w:rsidRPr="000E1D6D" w:rsidRDefault="000E1D6D" w:rsidP="000E1D6D">
      <w:pPr>
        <w:pStyle w:val="Body"/>
        <w:rPr>
          <w:lang w:val="en-GB"/>
        </w:rPr>
      </w:pPr>
      <w:r w:rsidRPr="000E1D6D">
        <w:rPr>
          <w:lang w:val="en-GB"/>
        </w:rPr>
        <w:t>All funded projects should contribute to measurable improvements in physical and mental health and wellbeing through nature-based activity.</w:t>
      </w:r>
    </w:p>
    <w:p w14:paraId="527DB822" w14:textId="77777777" w:rsidR="000E1D6D" w:rsidRPr="000E1D6D" w:rsidRDefault="000E1D6D" w:rsidP="000E1D6D">
      <w:pPr>
        <w:pStyle w:val="Body"/>
        <w:rPr>
          <w:lang w:val="en-GB"/>
        </w:rPr>
      </w:pPr>
      <w:r w:rsidRPr="000E1D6D">
        <w:rPr>
          <w:lang w:val="en-GB"/>
        </w:rPr>
        <w:t>We expect projects to demonstrate one or more of the following outcomes:</w:t>
      </w:r>
    </w:p>
    <w:p w14:paraId="3C0DD6B4" w14:textId="7F53A703" w:rsidR="000E1D6D" w:rsidRDefault="000E1D6D" w:rsidP="000E1D6D">
      <w:pPr>
        <w:pStyle w:val="Body"/>
        <w:numPr>
          <w:ilvl w:val="0"/>
          <w:numId w:val="26"/>
        </w:numPr>
        <w:rPr>
          <w:lang w:val="en-GB"/>
        </w:rPr>
      </w:pPr>
      <w:r w:rsidRPr="000E1D6D">
        <w:rPr>
          <w:lang w:val="en-GB"/>
        </w:rPr>
        <w:t xml:space="preserve">Increased </w:t>
      </w:r>
      <w:r w:rsidRPr="000E1D6D">
        <w:rPr>
          <w:b/>
          <w:bCs/>
          <w:lang w:val="en-GB"/>
        </w:rPr>
        <w:t>participation in outdoor or green health activity</w:t>
      </w:r>
      <w:r w:rsidRPr="000E1D6D">
        <w:rPr>
          <w:lang w:val="en-GB"/>
        </w:rPr>
        <w:t xml:space="preserve"> </w:t>
      </w:r>
    </w:p>
    <w:p w14:paraId="6F2B6C35" w14:textId="645B4A37" w:rsidR="006C0604" w:rsidRPr="0009108D" w:rsidRDefault="006C0604" w:rsidP="000E1D6D">
      <w:pPr>
        <w:pStyle w:val="Body"/>
        <w:numPr>
          <w:ilvl w:val="0"/>
          <w:numId w:val="26"/>
        </w:numPr>
        <w:rPr>
          <w:rFonts w:cs="Calibri"/>
          <w:lang w:val="en-GB"/>
        </w:rPr>
      </w:pPr>
      <w:r w:rsidRPr="0009108D">
        <w:rPr>
          <w:rFonts w:cs="Calibri"/>
          <w:b/>
          <w:bCs/>
        </w:rPr>
        <w:t>Improved physical health and fitness</w:t>
      </w:r>
      <w:r>
        <w:rPr>
          <w:rFonts w:cs="Calibri"/>
          <w:b/>
          <w:bCs/>
        </w:rPr>
        <w:t xml:space="preserve"> </w:t>
      </w:r>
      <w:r>
        <w:rPr>
          <w:rFonts w:cs="Calibri"/>
          <w:bCs/>
        </w:rPr>
        <w:t>and confidence with physical movement</w:t>
      </w:r>
    </w:p>
    <w:p w14:paraId="3A17BCAF" w14:textId="0F60F031" w:rsidR="006C0604" w:rsidRPr="006C0604" w:rsidRDefault="006C0604" w:rsidP="000E1D6D">
      <w:pPr>
        <w:pStyle w:val="Body"/>
        <w:numPr>
          <w:ilvl w:val="0"/>
          <w:numId w:val="26"/>
        </w:numPr>
        <w:rPr>
          <w:rFonts w:cs="Calibri"/>
          <w:lang w:val="en-GB"/>
        </w:rPr>
      </w:pPr>
      <w:r w:rsidRPr="0009108D">
        <w:rPr>
          <w:rFonts w:cs="Calibri"/>
          <w:b/>
          <w:bCs/>
        </w:rPr>
        <w:t>Improved mental health and wellbeing</w:t>
      </w:r>
      <w:r w:rsidRPr="0009108D">
        <w:rPr>
          <w:rFonts w:cs="Calibri"/>
          <w:bCs/>
        </w:rPr>
        <w:t xml:space="preserve"> </w:t>
      </w:r>
      <w:r>
        <w:rPr>
          <w:rFonts w:cs="Calibri"/>
          <w:bCs/>
        </w:rPr>
        <w:t xml:space="preserve">through </w:t>
      </w:r>
      <w:r w:rsidRPr="0009108D">
        <w:rPr>
          <w:rFonts w:cs="Calibri"/>
          <w:bCs/>
        </w:rPr>
        <w:t>reduced stress, improved mood, confidence, etc.</w:t>
      </w:r>
    </w:p>
    <w:p w14:paraId="79F295DF" w14:textId="77777777" w:rsidR="000E1D6D" w:rsidRPr="000E1D6D" w:rsidRDefault="000E1D6D" w:rsidP="000E1D6D">
      <w:pPr>
        <w:pStyle w:val="Body"/>
        <w:numPr>
          <w:ilvl w:val="0"/>
          <w:numId w:val="26"/>
        </w:numPr>
        <w:rPr>
          <w:lang w:val="en-GB"/>
        </w:rPr>
      </w:pPr>
      <w:r w:rsidRPr="000E1D6D">
        <w:rPr>
          <w:lang w:val="en-GB"/>
        </w:rPr>
        <w:t xml:space="preserve">Greater </w:t>
      </w:r>
      <w:r w:rsidRPr="000E1D6D">
        <w:rPr>
          <w:b/>
          <w:bCs/>
          <w:lang w:val="en-GB"/>
        </w:rPr>
        <w:t>confidence, social connection, and resilience</w:t>
      </w:r>
      <w:r w:rsidRPr="000E1D6D">
        <w:rPr>
          <w:lang w:val="en-GB"/>
        </w:rPr>
        <w:t xml:space="preserve"> among participants</w:t>
      </w:r>
    </w:p>
    <w:p w14:paraId="6A6C8E16" w14:textId="77777777" w:rsidR="000E1D6D" w:rsidRPr="000E1D6D" w:rsidRDefault="000E1D6D" w:rsidP="000E1D6D">
      <w:pPr>
        <w:pStyle w:val="Body"/>
        <w:numPr>
          <w:ilvl w:val="0"/>
          <w:numId w:val="26"/>
        </w:numPr>
        <w:rPr>
          <w:lang w:val="en-GB"/>
        </w:rPr>
      </w:pPr>
      <w:r w:rsidRPr="000E1D6D">
        <w:rPr>
          <w:b/>
          <w:bCs/>
          <w:lang w:val="en-GB"/>
        </w:rPr>
        <w:t>Capacity-building</w:t>
      </w:r>
      <w:r w:rsidRPr="000E1D6D">
        <w:rPr>
          <w:lang w:val="en-GB"/>
        </w:rPr>
        <w:t xml:space="preserve"> for long-term green health action within communities</w:t>
      </w:r>
    </w:p>
    <w:p w14:paraId="6193C86B" w14:textId="77777777" w:rsidR="000E1D6D" w:rsidRPr="000E1D6D" w:rsidRDefault="000E1D6D" w:rsidP="000E1D6D">
      <w:pPr>
        <w:pStyle w:val="Body"/>
        <w:numPr>
          <w:ilvl w:val="0"/>
          <w:numId w:val="26"/>
        </w:numPr>
        <w:rPr>
          <w:lang w:val="en-GB"/>
        </w:rPr>
      </w:pPr>
      <w:r w:rsidRPr="000E1D6D">
        <w:rPr>
          <w:b/>
          <w:bCs/>
          <w:lang w:val="en-GB"/>
        </w:rPr>
        <w:t>Collaboration and networking</w:t>
      </w:r>
      <w:r w:rsidRPr="000E1D6D">
        <w:rPr>
          <w:lang w:val="en-GB"/>
        </w:rPr>
        <w:t xml:space="preserve"> between groups and organisations</w:t>
      </w:r>
    </w:p>
    <w:p w14:paraId="7D7C9652" w14:textId="77777777" w:rsidR="000E1D6D" w:rsidRDefault="000E1D6D" w:rsidP="000E1D6D">
      <w:pPr>
        <w:pStyle w:val="Body"/>
        <w:numPr>
          <w:ilvl w:val="0"/>
          <w:numId w:val="26"/>
        </w:numPr>
        <w:rPr>
          <w:lang w:val="en-GB"/>
        </w:rPr>
      </w:pPr>
      <w:r w:rsidRPr="000E1D6D">
        <w:rPr>
          <w:b/>
          <w:bCs/>
          <w:lang w:val="en-GB"/>
        </w:rPr>
        <w:t>Skills development, training, and shared learning</w:t>
      </w:r>
      <w:r w:rsidRPr="000E1D6D">
        <w:rPr>
          <w:lang w:val="en-GB"/>
        </w:rPr>
        <w:t xml:space="preserve"> that enable sustained community health benefits</w:t>
      </w:r>
    </w:p>
    <w:p w14:paraId="58F160B0" w14:textId="0196CAAB" w:rsidR="000E1D6D" w:rsidRPr="000E1D6D" w:rsidRDefault="000E1D6D" w:rsidP="000E1D6D">
      <w:pPr>
        <w:pStyle w:val="Body"/>
        <w:rPr>
          <w:lang w:val="en-GB"/>
        </w:rPr>
      </w:pPr>
      <w:r w:rsidRPr="000E1D6D">
        <w:rPr>
          <w:lang w:val="en-GB"/>
        </w:rPr>
        <w:t xml:space="preserve">All projects must </w:t>
      </w:r>
      <w:r>
        <w:rPr>
          <w:lang w:val="en-GB"/>
        </w:rPr>
        <w:t>share</w:t>
      </w:r>
      <w:r w:rsidRPr="000E1D6D">
        <w:rPr>
          <w:lang w:val="en-GB"/>
        </w:rPr>
        <w:t xml:space="preserve"> how they can deliver:</w:t>
      </w:r>
    </w:p>
    <w:p w14:paraId="2F9FC5BF" w14:textId="77777777" w:rsidR="000E1D6D" w:rsidRPr="000E1D6D" w:rsidRDefault="000E1D6D" w:rsidP="000E1D6D">
      <w:pPr>
        <w:pStyle w:val="Body"/>
        <w:numPr>
          <w:ilvl w:val="0"/>
          <w:numId w:val="26"/>
        </w:numPr>
        <w:rPr>
          <w:lang w:val="en-GB"/>
        </w:rPr>
      </w:pPr>
      <w:r w:rsidRPr="000E1D6D">
        <w:rPr>
          <w:b/>
          <w:bCs/>
          <w:lang w:val="en-GB"/>
        </w:rPr>
        <w:t>Evidence and storytelling</w:t>
      </w:r>
      <w:r w:rsidRPr="000E1D6D">
        <w:rPr>
          <w:lang w:val="en-GB"/>
        </w:rPr>
        <w:t xml:space="preserve"> that highlight the health impact of nature connection</w:t>
      </w:r>
    </w:p>
    <w:p w14:paraId="1F71F0E7" w14:textId="77777777" w:rsidR="000E1D6D" w:rsidRPr="000E1D6D" w:rsidRDefault="000E1D6D" w:rsidP="000E1D6D">
      <w:pPr>
        <w:pStyle w:val="Body"/>
        <w:numPr>
          <w:ilvl w:val="0"/>
          <w:numId w:val="26"/>
        </w:numPr>
        <w:rPr>
          <w:lang w:val="en-GB"/>
        </w:rPr>
      </w:pPr>
      <w:r w:rsidRPr="000E1D6D">
        <w:rPr>
          <w:lang w:val="en-GB"/>
        </w:rPr>
        <w:t xml:space="preserve">Promotion of </w:t>
      </w:r>
      <w:r w:rsidRPr="000E1D6D">
        <w:rPr>
          <w:b/>
          <w:bCs/>
          <w:lang w:val="en-GB"/>
        </w:rPr>
        <w:t>equality, inclusion, and fairness</w:t>
      </w:r>
      <w:r w:rsidRPr="000E1D6D">
        <w:rPr>
          <w:lang w:val="en-GB"/>
        </w:rPr>
        <w:t xml:space="preserve"> by:</w:t>
      </w:r>
    </w:p>
    <w:p w14:paraId="71339074" w14:textId="77777777" w:rsidR="000E1D6D" w:rsidRPr="000E1D6D" w:rsidRDefault="000E1D6D" w:rsidP="000E1D6D">
      <w:pPr>
        <w:pStyle w:val="Body"/>
        <w:numPr>
          <w:ilvl w:val="1"/>
          <w:numId w:val="26"/>
        </w:numPr>
        <w:rPr>
          <w:lang w:val="en-GB"/>
        </w:rPr>
      </w:pPr>
      <w:r w:rsidRPr="000E1D6D">
        <w:rPr>
          <w:lang w:val="en-GB"/>
        </w:rPr>
        <w:t>Reducing barriers to participation</w:t>
      </w:r>
    </w:p>
    <w:p w14:paraId="6239975E" w14:textId="77777777" w:rsidR="000E1D6D" w:rsidRPr="000E1D6D" w:rsidRDefault="000E1D6D" w:rsidP="000E1D6D">
      <w:pPr>
        <w:pStyle w:val="Body"/>
        <w:numPr>
          <w:ilvl w:val="1"/>
          <w:numId w:val="26"/>
        </w:numPr>
        <w:rPr>
          <w:lang w:val="en-GB"/>
        </w:rPr>
      </w:pPr>
      <w:r w:rsidRPr="000E1D6D">
        <w:rPr>
          <w:lang w:val="en-GB"/>
        </w:rPr>
        <w:lastRenderedPageBreak/>
        <w:t>Advancing equality of opportunity</w:t>
      </w:r>
    </w:p>
    <w:p w14:paraId="5670DA46" w14:textId="77777777" w:rsidR="000E1D6D" w:rsidRPr="000E1D6D" w:rsidRDefault="000E1D6D" w:rsidP="000E1D6D">
      <w:pPr>
        <w:pStyle w:val="Body"/>
        <w:numPr>
          <w:ilvl w:val="1"/>
          <w:numId w:val="26"/>
        </w:numPr>
        <w:rPr>
          <w:lang w:val="en-GB"/>
        </w:rPr>
      </w:pPr>
      <w:r w:rsidRPr="000E1D6D">
        <w:rPr>
          <w:lang w:val="en-GB"/>
        </w:rPr>
        <w:t>Fostering good relations across diverse communities</w:t>
      </w:r>
    </w:p>
    <w:p w14:paraId="1A6A6586" w14:textId="77777777" w:rsidR="00F567A1" w:rsidRDefault="00784E7A">
      <w:pPr>
        <w:pStyle w:val="Body"/>
      </w:pPr>
      <w:r>
        <w:rPr>
          <w:noProof/>
          <w:lang w:val="en-GB"/>
        </w:rPr>
        <mc:AlternateContent>
          <mc:Choice Requires="wps">
            <w:drawing>
              <wp:inline distT="0" distB="0" distL="0" distR="0" wp14:anchorId="210010B1" wp14:editId="1A8D1804">
                <wp:extent cx="5727573" cy="18358"/>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6D6C7"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7EC57DB9" w14:textId="77777777" w:rsidR="00F567A1" w:rsidRDefault="00784E7A">
      <w:pPr>
        <w:pStyle w:val="Body"/>
        <w:rPr>
          <w:b/>
          <w:bCs/>
        </w:rPr>
      </w:pPr>
      <w:r>
        <w:rPr>
          <w:b/>
          <w:bCs/>
        </w:rPr>
        <w:t>Who Can Apply?</w:t>
      </w:r>
    </w:p>
    <w:p w14:paraId="7B129B69" w14:textId="77777777" w:rsidR="00A25B4B" w:rsidRDefault="000E1D6D" w:rsidP="00A25B4B">
      <w:pPr>
        <w:pStyle w:val="Body"/>
        <w:numPr>
          <w:ilvl w:val="0"/>
          <w:numId w:val="29"/>
        </w:numPr>
        <w:rPr>
          <w:lang w:val="en-GB"/>
        </w:rPr>
      </w:pPr>
      <w:r w:rsidRPr="000E1D6D">
        <w:rPr>
          <w:lang w:val="en-GB"/>
        </w:rPr>
        <w:t>Not-for-profit community groups or organisations delivering benefit within Badenoch and Strathspey.</w:t>
      </w:r>
      <w:r w:rsidR="00A25B4B">
        <w:rPr>
          <w:lang w:val="en-GB"/>
        </w:rPr>
        <w:t xml:space="preserve"> </w:t>
      </w:r>
      <w:r w:rsidRPr="000E1D6D">
        <w:rPr>
          <w:lang w:val="en-GB"/>
        </w:rPr>
        <w:t>Organisations based outside the area must show direct benefit to local residents.</w:t>
      </w:r>
    </w:p>
    <w:p w14:paraId="75D76D67" w14:textId="76857C64" w:rsidR="00A25B4B" w:rsidRDefault="000E1D6D" w:rsidP="00A25B4B">
      <w:pPr>
        <w:pStyle w:val="Body"/>
        <w:numPr>
          <w:ilvl w:val="0"/>
          <w:numId w:val="29"/>
        </w:numPr>
        <w:rPr>
          <w:lang w:val="en-GB"/>
        </w:rPr>
      </w:pPr>
      <w:r w:rsidRPr="000E1D6D">
        <w:rPr>
          <w:lang w:val="en-GB"/>
        </w:rPr>
        <w:t>Only one applic</w:t>
      </w:r>
      <w:r w:rsidR="00985A6C">
        <w:rPr>
          <w:lang w:val="en-GB"/>
        </w:rPr>
        <w:t>ation per group or organisation; and only one application per project if delivered in partnership (i.e. each partner cannot apply separately to this fund for the same project)</w:t>
      </w:r>
    </w:p>
    <w:p w14:paraId="77B95CCC" w14:textId="62D739F6" w:rsidR="000E1D6D" w:rsidRPr="000E1D6D" w:rsidRDefault="000E1D6D" w:rsidP="00A25B4B">
      <w:pPr>
        <w:pStyle w:val="Body"/>
        <w:numPr>
          <w:ilvl w:val="0"/>
          <w:numId w:val="29"/>
        </w:numPr>
        <w:rPr>
          <w:lang w:val="en-GB"/>
        </w:rPr>
      </w:pPr>
      <w:r w:rsidRPr="000E1D6D">
        <w:rPr>
          <w:lang w:val="en-GB"/>
        </w:rPr>
        <w:t>Applicants must:</w:t>
      </w:r>
    </w:p>
    <w:p w14:paraId="1D2A0761" w14:textId="66E9B324" w:rsidR="000E1D6D" w:rsidRPr="000E1D6D" w:rsidRDefault="00271C5A" w:rsidP="000E1D6D">
      <w:pPr>
        <w:pStyle w:val="Body"/>
        <w:numPr>
          <w:ilvl w:val="0"/>
          <w:numId w:val="28"/>
        </w:numPr>
        <w:rPr>
          <w:lang w:val="en-GB"/>
        </w:rPr>
      </w:pPr>
      <w:r w:rsidRPr="00271C5A">
        <w:rPr>
          <w:lang w:val="en-GB"/>
        </w:rPr>
        <w:t>B</w:t>
      </w:r>
      <w:r w:rsidR="000E1D6D" w:rsidRPr="000E1D6D">
        <w:rPr>
          <w:lang w:val="en-GB"/>
        </w:rPr>
        <w:t>e a constituted organisation with a bank account in its name</w:t>
      </w:r>
    </w:p>
    <w:p w14:paraId="7069E515" w14:textId="77777777" w:rsidR="000E1D6D" w:rsidRDefault="000E1D6D" w:rsidP="000E1D6D">
      <w:pPr>
        <w:pStyle w:val="Body"/>
        <w:numPr>
          <w:ilvl w:val="0"/>
          <w:numId w:val="28"/>
        </w:numPr>
        <w:rPr>
          <w:lang w:val="en-GB"/>
        </w:rPr>
      </w:pPr>
      <w:r w:rsidRPr="000E1D6D">
        <w:rPr>
          <w:lang w:val="en-GB"/>
        </w:rPr>
        <w:t>Agree to receive funds via BACS payment</w:t>
      </w:r>
    </w:p>
    <w:p w14:paraId="4EFB7B4F" w14:textId="77777777" w:rsidR="00F567A1" w:rsidRDefault="00784E7A">
      <w:pPr>
        <w:pStyle w:val="Body"/>
      </w:pPr>
      <w:r>
        <w:rPr>
          <w:noProof/>
          <w:lang w:val="en-GB"/>
        </w:rPr>
        <mc:AlternateContent>
          <mc:Choice Requires="wps">
            <w:drawing>
              <wp:inline distT="0" distB="0" distL="0" distR="0" wp14:anchorId="31DF1065" wp14:editId="5584BC58">
                <wp:extent cx="5727573" cy="18358"/>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DB14C"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20B66349" w14:textId="77777777" w:rsidR="00F567A1" w:rsidRDefault="00784E7A">
      <w:pPr>
        <w:pStyle w:val="Body"/>
        <w:rPr>
          <w:b/>
          <w:bCs/>
        </w:rPr>
      </w:pPr>
      <w:r>
        <w:rPr>
          <w:b/>
          <w:bCs/>
          <w:lang w:val="fr-FR"/>
        </w:rPr>
        <w:t>Exclusions</w:t>
      </w:r>
    </w:p>
    <w:p w14:paraId="14F09AA9" w14:textId="77777777" w:rsidR="00271C5A" w:rsidRPr="00271C5A" w:rsidRDefault="00271C5A" w:rsidP="00271C5A">
      <w:pPr>
        <w:pStyle w:val="Body"/>
        <w:rPr>
          <w:lang w:val="en-GB"/>
        </w:rPr>
      </w:pPr>
      <w:r w:rsidRPr="00271C5A">
        <w:rPr>
          <w:lang w:val="en-GB"/>
        </w:rPr>
        <w:t>We will not support:</w:t>
      </w:r>
    </w:p>
    <w:p w14:paraId="6D69F6C5" w14:textId="77777777" w:rsidR="00271C5A" w:rsidRPr="00271C5A" w:rsidRDefault="00271C5A" w:rsidP="00271C5A">
      <w:pPr>
        <w:pStyle w:val="Body"/>
        <w:numPr>
          <w:ilvl w:val="0"/>
          <w:numId w:val="30"/>
        </w:numPr>
        <w:rPr>
          <w:lang w:val="en-GB"/>
        </w:rPr>
      </w:pPr>
      <w:r w:rsidRPr="00271C5A">
        <w:rPr>
          <w:lang w:val="en-GB"/>
        </w:rPr>
        <w:t>Promotion of religious or political activity</w:t>
      </w:r>
    </w:p>
    <w:p w14:paraId="152CD84F" w14:textId="77777777" w:rsidR="00271C5A" w:rsidRPr="00271C5A" w:rsidRDefault="00271C5A" w:rsidP="00271C5A">
      <w:pPr>
        <w:pStyle w:val="Body"/>
        <w:numPr>
          <w:ilvl w:val="0"/>
          <w:numId w:val="30"/>
        </w:numPr>
        <w:rPr>
          <w:lang w:val="en-GB"/>
        </w:rPr>
      </w:pPr>
      <w:r w:rsidRPr="00271C5A">
        <w:rPr>
          <w:lang w:val="en-GB"/>
        </w:rPr>
        <w:t>Retrospective costs</w:t>
      </w:r>
    </w:p>
    <w:p w14:paraId="7473022C" w14:textId="77777777" w:rsidR="00271C5A" w:rsidRPr="00271C5A" w:rsidRDefault="00271C5A" w:rsidP="00271C5A">
      <w:pPr>
        <w:pStyle w:val="Body"/>
        <w:numPr>
          <w:ilvl w:val="0"/>
          <w:numId w:val="30"/>
        </w:numPr>
        <w:rPr>
          <w:lang w:val="en-GB"/>
        </w:rPr>
      </w:pPr>
      <w:r w:rsidRPr="00271C5A">
        <w:rPr>
          <w:lang w:val="en-GB"/>
        </w:rPr>
        <w:t>Duplication of existing services or support</w:t>
      </w:r>
    </w:p>
    <w:p w14:paraId="7B274A04" w14:textId="77777777" w:rsidR="00271C5A" w:rsidRDefault="00271C5A" w:rsidP="00271C5A">
      <w:pPr>
        <w:pStyle w:val="Body"/>
        <w:numPr>
          <w:ilvl w:val="0"/>
          <w:numId w:val="30"/>
        </w:numPr>
        <w:rPr>
          <w:lang w:val="en-GB"/>
        </w:rPr>
      </w:pPr>
      <w:r w:rsidRPr="00271C5A">
        <w:rPr>
          <w:lang w:val="en-GB"/>
        </w:rPr>
        <w:t>Redistribution of funds to other organisations</w:t>
      </w:r>
    </w:p>
    <w:p w14:paraId="4E4A69E8" w14:textId="25D50B59" w:rsidR="00886FC4" w:rsidRPr="00271C5A" w:rsidRDefault="00886FC4" w:rsidP="00271C5A">
      <w:pPr>
        <w:pStyle w:val="Body"/>
        <w:numPr>
          <w:ilvl w:val="0"/>
          <w:numId w:val="30"/>
        </w:numPr>
        <w:rPr>
          <w:lang w:val="en-GB"/>
        </w:rPr>
      </w:pPr>
      <w:r>
        <w:rPr>
          <w:lang w:val="en-GB"/>
        </w:rPr>
        <w:t>Infrastructure projects – unless it is clearly demonstrated that the main focus of the project is engagement and participation of people in nature-based activities that is supported through small infrastructure developments. (Consider the Expected Outcomes above.)</w:t>
      </w:r>
    </w:p>
    <w:p w14:paraId="70E065CF" w14:textId="77777777" w:rsidR="00271C5A" w:rsidRPr="00271C5A" w:rsidRDefault="00271C5A" w:rsidP="001114B1">
      <w:pPr>
        <w:pStyle w:val="Body"/>
        <w:numPr>
          <w:ilvl w:val="0"/>
          <w:numId w:val="30"/>
        </w:numPr>
        <w:rPr>
          <w:lang w:val="en-GB"/>
        </w:rPr>
      </w:pPr>
      <w:r w:rsidRPr="00271C5A">
        <w:t>Projects that rely on unsecured match funding in order to proceed. Match funding may be used to enhance the scope or impact of a project, but it must be confirmed and evidenced at the point of application.</w:t>
      </w:r>
    </w:p>
    <w:p w14:paraId="5D3C2E4B" w14:textId="2F9E8EFE" w:rsidR="00271C5A" w:rsidRPr="00271C5A" w:rsidRDefault="00271C5A" w:rsidP="001114B1">
      <w:pPr>
        <w:pStyle w:val="Body"/>
        <w:numPr>
          <w:ilvl w:val="0"/>
          <w:numId w:val="30"/>
        </w:numPr>
        <w:rPr>
          <w:lang w:val="en-GB"/>
        </w:rPr>
      </w:pPr>
      <w:r w:rsidRPr="00271C5A">
        <w:rPr>
          <w:lang w:val="en-GB"/>
        </w:rPr>
        <w:t>Direct applications from public sector bodies (though they may be partners)</w:t>
      </w:r>
    </w:p>
    <w:p w14:paraId="68C8E416" w14:textId="77777777" w:rsidR="00271C5A" w:rsidRPr="00271C5A" w:rsidRDefault="00271C5A" w:rsidP="00271C5A">
      <w:pPr>
        <w:pStyle w:val="Body"/>
        <w:numPr>
          <w:ilvl w:val="0"/>
          <w:numId w:val="30"/>
        </w:numPr>
        <w:rPr>
          <w:lang w:val="en-GB"/>
        </w:rPr>
      </w:pPr>
      <w:r w:rsidRPr="00271C5A">
        <w:rPr>
          <w:lang w:val="en-GB"/>
        </w:rPr>
        <w:t>Direct applications from Highland Green Health Partnership Board members (though they may be partners)</w:t>
      </w:r>
    </w:p>
    <w:p w14:paraId="7DE30EF5" w14:textId="77777777" w:rsidR="00271C5A" w:rsidRPr="00271C5A" w:rsidRDefault="00271C5A" w:rsidP="00271C5A">
      <w:pPr>
        <w:pStyle w:val="Body"/>
        <w:numPr>
          <w:ilvl w:val="0"/>
          <w:numId w:val="30"/>
        </w:numPr>
        <w:rPr>
          <w:lang w:val="en-GB"/>
        </w:rPr>
      </w:pPr>
      <w:r w:rsidRPr="00271C5A">
        <w:rPr>
          <w:lang w:val="en-GB"/>
        </w:rPr>
        <w:t>Direct applications from schools or nurseries (though Parent Councils may apply and schools/nurseries can be partners)</w:t>
      </w:r>
    </w:p>
    <w:p w14:paraId="17F30C68" w14:textId="77777777" w:rsidR="00F567A1" w:rsidRDefault="00784E7A">
      <w:pPr>
        <w:pStyle w:val="Body"/>
      </w:pPr>
      <w:r>
        <w:rPr>
          <w:noProof/>
          <w:lang w:val="en-GB"/>
        </w:rPr>
        <mc:AlternateContent>
          <mc:Choice Requires="wps">
            <w:drawing>
              <wp:inline distT="0" distB="0" distL="0" distR="0" wp14:anchorId="603A6B03" wp14:editId="3C283346">
                <wp:extent cx="5727573" cy="18358"/>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90070F"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622FB54A" w14:textId="77777777" w:rsidR="00F567A1" w:rsidRDefault="00784E7A">
      <w:pPr>
        <w:pStyle w:val="Body"/>
        <w:rPr>
          <w:b/>
          <w:bCs/>
        </w:rPr>
      </w:pPr>
      <w:r>
        <w:rPr>
          <w:b/>
          <w:bCs/>
        </w:rPr>
        <w:lastRenderedPageBreak/>
        <w:t>General Terms &amp; Conditions</w:t>
      </w:r>
    </w:p>
    <w:p w14:paraId="5C9BB876" w14:textId="47994715" w:rsidR="00271C5A" w:rsidRDefault="00886FC4" w:rsidP="00271C5A">
      <w:pPr>
        <w:pStyle w:val="Body"/>
        <w:numPr>
          <w:ilvl w:val="0"/>
          <w:numId w:val="14"/>
        </w:numPr>
      </w:pPr>
      <w:r>
        <w:t>Applications open: 2nd February</w:t>
      </w:r>
      <w:r w:rsidR="00271C5A">
        <w:t xml:space="preserve"> 2026</w:t>
      </w:r>
    </w:p>
    <w:p w14:paraId="74931A04" w14:textId="403A6142" w:rsidR="00271C5A" w:rsidRDefault="005D7A19" w:rsidP="00271C5A">
      <w:pPr>
        <w:pStyle w:val="Body"/>
        <w:numPr>
          <w:ilvl w:val="0"/>
          <w:numId w:val="14"/>
        </w:numPr>
      </w:pPr>
      <w:r>
        <w:t>Closing date: 2nd March 2026 (12 noon</w:t>
      </w:r>
      <w:r w:rsidR="00271C5A">
        <w:t>)</w:t>
      </w:r>
    </w:p>
    <w:p w14:paraId="78E03BFC" w14:textId="29E8122F" w:rsidR="00271C5A" w:rsidRDefault="00271C5A" w:rsidP="00271C5A">
      <w:pPr>
        <w:pStyle w:val="Body"/>
        <w:numPr>
          <w:ilvl w:val="0"/>
          <w:numId w:val="14"/>
        </w:numPr>
      </w:pPr>
      <w:r>
        <w:t>Funding de</w:t>
      </w:r>
      <w:r w:rsidR="00342D9A">
        <w:t>cisions announced: 20th March</w:t>
      </w:r>
      <w:r>
        <w:t xml:space="preserve"> 2026</w:t>
      </w:r>
    </w:p>
    <w:p w14:paraId="7A9A8A91" w14:textId="77777777" w:rsidR="00271C5A" w:rsidRDefault="00271C5A" w:rsidP="00271C5A">
      <w:pPr>
        <w:pStyle w:val="Body"/>
        <w:numPr>
          <w:ilvl w:val="0"/>
          <w:numId w:val="14"/>
        </w:numPr>
      </w:pPr>
      <w:r>
        <w:t>Grants awarded: £500 – £5,000 (covering full or partial project costs)</w:t>
      </w:r>
    </w:p>
    <w:p w14:paraId="6C33BD01" w14:textId="77777777" w:rsidR="00271C5A" w:rsidRDefault="00271C5A" w:rsidP="00271C5A">
      <w:pPr>
        <w:pStyle w:val="Body"/>
        <w:numPr>
          <w:ilvl w:val="0"/>
          <w:numId w:val="14"/>
        </w:numPr>
      </w:pPr>
      <w:r>
        <w:t>Payment: Full amount paid upfront by BACS</w:t>
      </w:r>
    </w:p>
    <w:p w14:paraId="079F9A16" w14:textId="3316590B" w:rsidR="00271C5A" w:rsidRDefault="00886FC4" w:rsidP="00271C5A">
      <w:pPr>
        <w:pStyle w:val="Body"/>
        <w:numPr>
          <w:ilvl w:val="0"/>
          <w:numId w:val="14"/>
        </w:numPr>
      </w:pPr>
      <w:r>
        <w:t>Project delivery within the period: April 2026 – March</w:t>
      </w:r>
      <w:r w:rsidR="00271C5A">
        <w:t xml:space="preserve"> 2027</w:t>
      </w:r>
    </w:p>
    <w:p w14:paraId="06DE795D" w14:textId="71C66F68" w:rsidR="00271C5A" w:rsidRDefault="00886FC4" w:rsidP="00271C5A">
      <w:pPr>
        <w:pStyle w:val="Body"/>
        <w:numPr>
          <w:ilvl w:val="0"/>
          <w:numId w:val="14"/>
        </w:numPr>
      </w:pPr>
      <w:r>
        <w:t>Reporting deadline: 30th</w:t>
      </w:r>
      <w:r w:rsidR="00271C5A">
        <w:t xml:space="preserve"> </w:t>
      </w:r>
      <w:r>
        <w:t xml:space="preserve">April </w:t>
      </w:r>
      <w:r w:rsidR="00271C5A">
        <w:t>2027</w:t>
      </w:r>
    </w:p>
    <w:p w14:paraId="5453E45D" w14:textId="38DE20E5" w:rsidR="00271C5A" w:rsidRDefault="00271C5A" w:rsidP="00271C5A">
      <w:pPr>
        <w:pStyle w:val="Body"/>
        <w:numPr>
          <w:ilvl w:val="0"/>
          <w:numId w:val="14"/>
        </w:numPr>
      </w:pPr>
      <w:r>
        <w:t>Funds must be spent within the project timeframe; unspent funds will be reclaimed.</w:t>
      </w:r>
    </w:p>
    <w:p w14:paraId="2ED97572" w14:textId="77777777" w:rsidR="00271C5A" w:rsidRDefault="00271C5A" w:rsidP="00271C5A">
      <w:pPr>
        <w:pStyle w:val="Body"/>
        <w:numPr>
          <w:ilvl w:val="0"/>
          <w:numId w:val="14"/>
        </w:numPr>
      </w:pPr>
      <w:r>
        <w:t>Applicants are responsible for project management, compliance, and insurance.</w:t>
      </w:r>
    </w:p>
    <w:p w14:paraId="02D3BEB7" w14:textId="77777777" w:rsidR="00271C5A" w:rsidRDefault="00271C5A" w:rsidP="00271C5A">
      <w:pPr>
        <w:pStyle w:val="Body"/>
        <w:numPr>
          <w:ilvl w:val="0"/>
          <w:numId w:val="14"/>
        </w:numPr>
      </w:pPr>
      <w:r>
        <w:t>The grantor will not increase the award if costs exceed estimates.</w:t>
      </w:r>
    </w:p>
    <w:p w14:paraId="28C65D19" w14:textId="3B6C139A" w:rsidR="00271C5A" w:rsidRDefault="00271C5A" w:rsidP="00271C5A">
      <w:pPr>
        <w:pStyle w:val="Body"/>
        <w:numPr>
          <w:ilvl w:val="0"/>
          <w:numId w:val="14"/>
        </w:numPr>
      </w:pPr>
      <w:r>
        <w:t>The grant must be used only for the approved project.</w:t>
      </w:r>
    </w:p>
    <w:p w14:paraId="4456E161" w14:textId="77777777" w:rsidR="00F567A1" w:rsidRDefault="00784E7A">
      <w:pPr>
        <w:pStyle w:val="Body"/>
      </w:pPr>
      <w:r>
        <w:rPr>
          <w:noProof/>
          <w:lang w:val="en-GB"/>
        </w:rPr>
        <mc:AlternateContent>
          <mc:Choice Requires="wps">
            <w:drawing>
              <wp:inline distT="0" distB="0" distL="0" distR="0" wp14:anchorId="6D43CE75" wp14:editId="5D544A06">
                <wp:extent cx="5727573" cy="18358"/>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97B1D"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54110F38" w14:textId="77777777" w:rsidR="00F567A1" w:rsidRDefault="00784E7A">
      <w:pPr>
        <w:pStyle w:val="Body"/>
        <w:rPr>
          <w:b/>
          <w:bCs/>
        </w:rPr>
      </w:pPr>
      <w:r>
        <w:rPr>
          <w:b/>
          <w:bCs/>
        </w:rPr>
        <w:t>Publicity</w:t>
      </w:r>
    </w:p>
    <w:p w14:paraId="75CB8C40" w14:textId="10B8C941" w:rsidR="00271C5A" w:rsidRPr="00271C5A" w:rsidRDefault="00271C5A" w:rsidP="00271C5A">
      <w:pPr>
        <w:pStyle w:val="Body"/>
        <w:rPr>
          <w:lang w:val="en-GB"/>
        </w:rPr>
      </w:pPr>
      <w:r w:rsidRPr="00271C5A">
        <w:rPr>
          <w:lang w:val="en-GB"/>
        </w:rPr>
        <w:t>All funded projects must acknowledge support from the Highland Health Board Endowment Fund Charity (SC016791) and Think Health Think Nature.</w:t>
      </w:r>
      <w:r w:rsidR="000318AC">
        <w:rPr>
          <w:lang w:val="en-GB"/>
        </w:rPr>
        <w:t xml:space="preserve"> </w:t>
      </w:r>
      <w:r w:rsidRPr="00271C5A">
        <w:rPr>
          <w:lang w:val="en-GB"/>
        </w:rPr>
        <w:t>A media pack and logos will be provided to successful applicants.</w:t>
      </w:r>
    </w:p>
    <w:p w14:paraId="1CD07A20" w14:textId="77777777" w:rsidR="00271C5A" w:rsidRPr="00271C5A" w:rsidRDefault="00271C5A" w:rsidP="00271C5A">
      <w:pPr>
        <w:pStyle w:val="Body"/>
        <w:rPr>
          <w:lang w:val="en-GB"/>
        </w:rPr>
      </w:pPr>
      <w:r w:rsidRPr="00271C5A">
        <w:rPr>
          <w:lang w:val="en-GB"/>
        </w:rPr>
        <w:t>Use the following acknowledgement where appropriate:</w:t>
      </w:r>
    </w:p>
    <w:p w14:paraId="04E9CF4E" w14:textId="77777777" w:rsidR="00271C5A" w:rsidRPr="00271C5A" w:rsidRDefault="00271C5A" w:rsidP="00271C5A">
      <w:pPr>
        <w:pStyle w:val="Body"/>
        <w:rPr>
          <w:lang w:val="en-GB"/>
        </w:rPr>
      </w:pPr>
      <w:r w:rsidRPr="00271C5A">
        <w:rPr>
          <w:lang w:val="en-GB"/>
        </w:rPr>
        <w:t>“This initiative is part of the programme of activity delivered by the Highland Health Board Endowment Fund Charity (SC016791), the official charity of NHS Highland, and the Highland Green Health Partnership, helping to make more use of Scotland’s outdoors as Our Natural Health Service.”</w:t>
      </w:r>
    </w:p>
    <w:p w14:paraId="18C2A739" w14:textId="44B17DC2" w:rsidR="00271C5A" w:rsidRPr="00271C5A" w:rsidRDefault="00271C5A" w:rsidP="00271C5A">
      <w:pPr>
        <w:pStyle w:val="Body"/>
        <w:rPr>
          <w:lang w:val="en-GB"/>
        </w:rPr>
      </w:pPr>
      <w:r w:rsidRPr="00271C5A">
        <w:rPr>
          <w:lang w:val="en-GB"/>
        </w:rPr>
        <w:t>The grantor re</w:t>
      </w:r>
      <w:r>
        <w:rPr>
          <w:lang w:val="en-GB"/>
        </w:rPr>
        <w:t>quires</w:t>
      </w:r>
      <w:r w:rsidRPr="00271C5A">
        <w:rPr>
          <w:lang w:val="en-GB"/>
        </w:rPr>
        <w:t xml:space="preserve"> the right to publish project details</w:t>
      </w:r>
      <w:r>
        <w:rPr>
          <w:lang w:val="en-GB"/>
        </w:rPr>
        <w:t xml:space="preserve"> and case studies</w:t>
      </w:r>
      <w:r w:rsidRPr="00271C5A">
        <w:rPr>
          <w:lang w:val="en-GB"/>
        </w:rPr>
        <w:t xml:space="preserve"> and request participation</w:t>
      </w:r>
      <w:r>
        <w:rPr>
          <w:lang w:val="en-GB"/>
        </w:rPr>
        <w:t xml:space="preserve"> from the grantor</w:t>
      </w:r>
      <w:r w:rsidRPr="00271C5A">
        <w:rPr>
          <w:lang w:val="en-GB"/>
        </w:rPr>
        <w:t xml:space="preserve"> in publicity activities.</w:t>
      </w:r>
    </w:p>
    <w:p w14:paraId="45342779" w14:textId="77777777" w:rsidR="00F567A1" w:rsidRDefault="00784E7A">
      <w:pPr>
        <w:pStyle w:val="Body"/>
      </w:pPr>
      <w:r>
        <w:rPr>
          <w:rStyle w:val="None"/>
          <w:noProof/>
          <w:lang w:val="en-GB"/>
        </w:rPr>
        <mc:AlternateContent>
          <mc:Choice Requires="wps">
            <w:drawing>
              <wp:inline distT="0" distB="0" distL="0" distR="0" wp14:anchorId="05A8BB33" wp14:editId="35224009">
                <wp:extent cx="5727573" cy="18358"/>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AF980A"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7CDB34A8" w14:textId="77777777" w:rsidR="00F567A1" w:rsidRDefault="00784E7A">
      <w:pPr>
        <w:pStyle w:val="Body"/>
        <w:rPr>
          <w:rStyle w:val="None"/>
          <w:b/>
          <w:bCs/>
        </w:rPr>
      </w:pPr>
      <w:r>
        <w:rPr>
          <w:rStyle w:val="None"/>
          <w:b/>
          <w:bCs/>
        </w:rPr>
        <w:t>How to Apply</w:t>
      </w:r>
    </w:p>
    <w:p w14:paraId="007FF9DC" w14:textId="75E2454A" w:rsidR="00F567A1" w:rsidRDefault="00784E7A">
      <w:pPr>
        <w:pStyle w:val="Body"/>
        <w:numPr>
          <w:ilvl w:val="0"/>
          <w:numId w:val="18"/>
        </w:numPr>
      </w:pPr>
      <w:r>
        <w:rPr>
          <w:rStyle w:val="None"/>
        </w:rPr>
        <w:t xml:space="preserve">Application forms are available at: </w:t>
      </w:r>
      <w:hyperlink r:id="rId8" w:tgtFrame="_blank" w:tooltip="Original URL: https://www.thinkhealththinknature.scot.nhs.uk/smallgrantbs/. Click or tap if you trust this link." w:history="1">
        <w:r w:rsidR="007933A6" w:rsidRPr="007933A6">
          <w:rPr>
            <w:rStyle w:val="Hyperlink"/>
            <w:rFonts w:cs="Calibri"/>
            <w:bdr w:val="none" w:sz="0" w:space="0" w:color="auto" w:frame="1"/>
            <w:shd w:val="clear" w:color="auto" w:fill="FFFFFF"/>
          </w:rPr>
          <w:t>https://www.thinkhealththinknature.scot.nhs.uk/smallgrantbs/</w:t>
        </w:r>
      </w:hyperlink>
      <w:r w:rsidR="007933A6">
        <w:t xml:space="preserve"> </w:t>
      </w:r>
    </w:p>
    <w:p w14:paraId="48A124E5" w14:textId="0E633FAE" w:rsidR="00F567A1" w:rsidRDefault="00784E7A" w:rsidP="005D7A19">
      <w:pPr>
        <w:pStyle w:val="Body"/>
        <w:numPr>
          <w:ilvl w:val="0"/>
          <w:numId w:val="18"/>
        </w:numPr>
      </w:pPr>
      <w:r>
        <w:rPr>
          <w:rStyle w:val="None"/>
        </w:rPr>
        <w:t xml:space="preserve">Completed forms must be submitted by email </w:t>
      </w:r>
      <w:r w:rsidRPr="00795F4C">
        <w:rPr>
          <w:rStyle w:val="None"/>
          <w:rFonts w:cs="Calibri"/>
        </w:rPr>
        <w:t xml:space="preserve">to </w:t>
      </w:r>
      <w:hyperlink r:id="rId9" w:history="1">
        <w:r w:rsidR="001228BD" w:rsidRPr="005F79A7">
          <w:rPr>
            <w:rStyle w:val="Hyperlink"/>
            <w:rFonts w:cs="Calibri"/>
            <w:b/>
          </w:rPr>
          <w:t>greenhealthhighland@gmail.com</w:t>
        </w:r>
      </w:hyperlink>
      <w:r w:rsidR="001228BD">
        <w:rPr>
          <w:rFonts w:cs="Calibri"/>
          <w:b/>
        </w:rPr>
        <w:t xml:space="preserve"> </w:t>
      </w:r>
      <w:bookmarkStart w:id="0" w:name="_GoBack"/>
      <w:bookmarkEnd w:id="0"/>
      <w:r w:rsidR="00795F4C" w:rsidRPr="002E4074">
        <w:rPr>
          <w:rStyle w:val="None"/>
          <w:b/>
        </w:rPr>
        <w:t xml:space="preserve"> </w:t>
      </w:r>
      <w:r>
        <w:rPr>
          <w:rStyle w:val="None"/>
        </w:rPr>
        <w:t xml:space="preserve">by </w:t>
      </w:r>
      <w:r w:rsidR="005D7A19">
        <w:rPr>
          <w:rStyle w:val="None"/>
          <w:b/>
          <w:bCs/>
        </w:rPr>
        <w:t>12 noon, 2</w:t>
      </w:r>
      <w:r w:rsidR="005D7A19" w:rsidRPr="00F26536">
        <w:rPr>
          <w:rStyle w:val="None"/>
          <w:b/>
          <w:bCs/>
          <w:vertAlign w:val="superscript"/>
        </w:rPr>
        <w:t>nd</w:t>
      </w:r>
      <w:r w:rsidR="005D7A19">
        <w:rPr>
          <w:rStyle w:val="None"/>
          <w:b/>
          <w:bCs/>
        </w:rPr>
        <w:t xml:space="preserve"> March </w:t>
      </w:r>
      <w:r w:rsidR="005D7A19" w:rsidRPr="00611C5B">
        <w:rPr>
          <w:rStyle w:val="None"/>
          <w:b/>
          <w:bCs/>
        </w:rPr>
        <w:t>2026</w:t>
      </w:r>
    </w:p>
    <w:p w14:paraId="691132F7" w14:textId="285834C3" w:rsidR="00F567A1" w:rsidRDefault="00784E7A">
      <w:pPr>
        <w:pStyle w:val="Body"/>
        <w:numPr>
          <w:ilvl w:val="0"/>
          <w:numId w:val="18"/>
        </w:numPr>
        <w:rPr>
          <w:lang w:val="pt-PT"/>
        </w:rPr>
      </w:pPr>
      <w:r>
        <w:rPr>
          <w:rStyle w:val="None"/>
          <w:lang w:val="pt-PT"/>
        </w:rPr>
        <w:t xml:space="preserve">Telephone enquiries: </w:t>
      </w:r>
      <w:r w:rsidR="00795F4C">
        <w:t>07929 793994</w:t>
      </w:r>
    </w:p>
    <w:p w14:paraId="664F25F8" w14:textId="77777777" w:rsidR="00F567A1" w:rsidRDefault="00784E7A">
      <w:pPr>
        <w:pStyle w:val="Body"/>
      </w:pPr>
      <w:r>
        <w:rPr>
          <w:rStyle w:val="None"/>
          <w:noProof/>
          <w:lang w:val="en-GB"/>
        </w:rPr>
        <w:lastRenderedPageBreak/>
        <mc:AlternateContent>
          <mc:Choice Requires="wps">
            <w:drawing>
              <wp:inline distT="0" distB="0" distL="0" distR="0" wp14:anchorId="7DFF6F0F" wp14:editId="4B5491D4">
                <wp:extent cx="5727573" cy="18358"/>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63A76"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05708F63" w14:textId="77777777" w:rsidR="00F567A1" w:rsidRDefault="00784E7A">
      <w:pPr>
        <w:pStyle w:val="Body"/>
        <w:rPr>
          <w:rStyle w:val="None"/>
          <w:b/>
          <w:bCs/>
        </w:rPr>
      </w:pPr>
      <w:r>
        <w:rPr>
          <w:rStyle w:val="None"/>
          <w:b/>
          <w:bCs/>
        </w:rPr>
        <w:t>Assessment &amp; Decision Process</w:t>
      </w:r>
    </w:p>
    <w:p w14:paraId="42A4F24E" w14:textId="11BF2488" w:rsidR="0054774D" w:rsidRPr="0054774D" w:rsidRDefault="0054774D" w:rsidP="0054774D">
      <w:pPr>
        <w:pStyle w:val="NormalWeb"/>
        <w:rPr>
          <w:rFonts w:ascii="Calibri" w:hAnsi="Calibri" w:cs="Calibri"/>
          <w:sz w:val="22"/>
          <w:szCs w:val="22"/>
        </w:rPr>
      </w:pPr>
      <w:r w:rsidRPr="0054774D">
        <w:rPr>
          <w:rFonts w:ascii="Calibri" w:hAnsi="Calibri" w:cs="Calibri"/>
          <w:sz w:val="22"/>
          <w:szCs w:val="22"/>
        </w:rPr>
        <w:t xml:space="preserve">The assessment panel </w:t>
      </w:r>
      <w:r>
        <w:rPr>
          <w:rFonts w:ascii="Calibri" w:hAnsi="Calibri" w:cs="Calibri"/>
          <w:sz w:val="22"/>
          <w:szCs w:val="22"/>
        </w:rPr>
        <w:t>assessment will include</w:t>
      </w:r>
      <w:r w:rsidRPr="0054774D">
        <w:rPr>
          <w:rFonts w:ascii="Calibri" w:hAnsi="Calibri" w:cs="Calibri"/>
          <w:sz w:val="22"/>
          <w:szCs w:val="22"/>
        </w:rPr>
        <w:t xml:space="preserve"> the following key factors:</w:t>
      </w:r>
    </w:p>
    <w:p w14:paraId="4CF08243" w14:textId="77777777" w:rsidR="0054774D" w:rsidRPr="0054774D" w:rsidRDefault="0054774D" w:rsidP="0054774D">
      <w:pPr>
        <w:pStyle w:val="NormalWeb"/>
        <w:numPr>
          <w:ilvl w:val="0"/>
          <w:numId w:val="20"/>
        </w:numPr>
        <w:rPr>
          <w:rFonts w:ascii="Calibri" w:hAnsi="Calibri" w:cs="Calibri"/>
          <w:sz w:val="22"/>
          <w:szCs w:val="22"/>
        </w:rPr>
      </w:pPr>
      <w:r w:rsidRPr="0054774D">
        <w:rPr>
          <w:rFonts w:ascii="Calibri" w:hAnsi="Calibri" w:cs="Calibri"/>
          <w:sz w:val="22"/>
          <w:szCs w:val="22"/>
        </w:rPr>
        <w:t>Strength of contribution to improved physical and mental health outcomes</w:t>
      </w:r>
    </w:p>
    <w:p w14:paraId="41C21BB5" w14:textId="615C5FF4" w:rsidR="0054774D" w:rsidRPr="00194FF3" w:rsidRDefault="0054774D" w:rsidP="001F1897">
      <w:pPr>
        <w:pStyle w:val="NormalWeb"/>
        <w:numPr>
          <w:ilvl w:val="0"/>
          <w:numId w:val="20"/>
        </w:numPr>
        <w:rPr>
          <w:rFonts w:ascii="Calibri" w:hAnsi="Calibri" w:cs="Calibri"/>
          <w:sz w:val="22"/>
          <w:szCs w:val="22"/>
        </w:rPr>
      </w:pPr>
      <w:r w:rsidRPr="00194FF3">
        <w:rPr>
          <w:rFonts w:ascii="Calibri" w:hAnsi="Calibri" w:cs="Calibri"/>
          <w:sz w:val="22"/>
          <w:szCs w:val="22"/>
        </w:rPr>
        <w:t>Alignment with Think Health Think Nature</w:t>
      </w:r>
      <w:r w:rsidR="00194FF3" w:rsidRPr="00194FF3">
        <w:rPr>
          <w:rFonts w:ascii="Calibri" w:hAnsi="Calibri" w:cs="Calibri"/>
          <w:sz w:val="22"/>
          <w:szCs w:val="22"/>
        </w:rPr>
        <w:t xml:space="preserve"> vision which is that “b</w:t>
      </w:r>
      <w:r w:rsidR="00194FF3" w:rsidRPr="00194FF3">
        <w:rPr>
          <w:rFonts w:ascii="Calibri" w:hAnsi="Calibri" w:cs="Calibri"/>
          <w:i/>
          <w:iCs/>
          <w:sz w:val="22"/>
          <w:szCs w:val="22"/>
        </w:rPr>
        <w:t>y 2030, the natural environment will be valued as essential for the health &amp; wellbeing of the people of Highland. We will work together to support individuals and communities to connect with and enjoy nature, while safeguarding our natural spaces and promoting inclusion’</w:t>
      </w:r>
    </w:p>
    <w:p w14:paraId="4EADC0A6" w14:textId="77777777" w:rsidR="0054774D" w:rsidRDefault="0054774D" w:rsidP="0054774D">
      <w:pPr>
        <w:pStyle w:val="NormalWeb"/>
        <w:numPr>
          <w:ilvl w:val="0"/>
          <w:numId w:val="20"/>
        </w:numPr>
        <w:rPr>
          <w:rFonts w:ascii="Calibri" w:hAnsi="Calibri" w:cs="Calibri"/>
          <w:sz w:val="22"/>
          <w:szCs w:val="22"/>
        </w:rPr>
      </w:pPr>
      <w:r w:rsidRPr="0054774D">
        <w:rPr>
          <w:rFonts w:ascii="Calibri" w:hAnsi="Calibri" w:cs="Calibri"/>
          <w:sz w:val="22"/>
          <w:szCs w:val="22"/>
        </w:rPr>
        <w:t>Demonstrated community need and reach</w:t>
      </w:r>
    </w:p>
    <w:p w14:paraId="0568C5F3" w14:textId="41043672" w:rsidR="00E66346" w:rsidRDefault="00E66346" w:rsidP="0054774D">
      <w:pPr>
        <w:pStyle w:val="NormalWeb"/>
        <w:numPr>
          <w:ilvl w:val="0"/>
          <w:numId w:val="20"/>
        </w:numPr>
        <w:rPr>
          <w:rFonts w:ascii="Calibri" w:hAnsi="Calibri" w:cs="Calibri"/>
          <w:sz w:val="22"/>
          <w:szCs w:val="22"/>
        </w:rPr>
      </w:pPr>
      <w:r>
        <w:rPr>
          <w:rFonts w:ascii="Calibri" w:hAnsi="Calibri" w:cs="Calibri"/>
          <w:sz w:val="22"/>
          <w:szCs w:val="22"/>
        </w:rPr>
        <w:t>Consideration of reducing inequalities and factors that affect participation</w:t>
      </w:r>
    </w:p>
    <w:p w14:paraId="59A99592" w14:textId="5C9A9646" w:rsidR="00E66346" w:rsidRPr="0054774D" w:rsidRDefault="009D09ED" w:rsidP="0054774D">
      <w:pPr>
        <w:pStyle w:val="NormalWeb"/>
        <w:numPr>
          <w:ilvl w:val="0"/>
          <w:numId w:val="20"/>
        </w:numPr>
        <w:rPr>
          <w:rFonts w:ascii="Calibri" w:hAnsi="Calibri" w:cs="Calibri"/>
          <w:sz w:val="22"/>
          <w:szCs w:val="22"/>
        </w:rPr>
      </w:pPr>
      <w:r>
        <w:rPr>
          <w:rFonts w:ascii="Calibri" w:hAnsi="Calibri" w:cs="Calibri"/>
          <w:sz w:val="22"/>
          <w:szCs w:val="22"/>
        </w:rPr>
        <w:t>Demonstrated efforts to achieve sustainable outcomes for individuals and the project</w:t>
      </w:r>
    </w:p>
    <w:p w14:paraId="7AC48E99" w14:textId="36575C97" w:rsidR="0054774D" w:rsidRPr="0054774D" w:rsidRDefault="0054774D" w:rsidP="0054774D">
      <w:pPr>
        <w:pStyle w:val="NormalWeb"/>
        <w:numPr>
          <w:ilvl w:val="0"/>
          <w:numId w:val="20"/>
        </w:numPr>
        <w:rPr>
          <w:rFonts w:ascii="Calibri" w:hAnsi="Calibri" w:cs="Calibri"/>
          <w:b/>
          <w:bCs/>
          <w:sz w:val="22"/>
          <w:szCs w:val="22"/>
        </w:rPr>
      </w:pPr>
      <w:r w:rsidRPr="0054774D">
        <w:rPr>
          <w:rStyle w:val="Strong"/>
          <w:rFonts w:ascii="Calibri" w:hAnsi="Calibri" w:cs="Calibri"/>
          <w:b w:val="0"/>
          <w:bCs w:val="0"/>
          <w:sz w:val="22"/>
          <w:szCs w:val="22"/>
        </w:rPr>
        <w:t xml:space="preserve">Geographic focus </w:t>
      </w:r>
      <w:r>
        <w:rPr>
          <w:rStyle w:val="Strong"/>
          <w:rFonts w:ascii="Calibri" w:hAnsi="Calibri" w:cs="Calibri"/>
          <w:b w:val="0"/>
          <w:bCs w:val="0"/>
          <w:sz w:val="22"/>
          <w:szCs w:val="22"/>
        </w:rPr>
        <w:t xml:space="preserve">- </w:t>
      </w:r>
      <w:r w:rsidRPr="0054774D">
        <w:rPr>
          <w:rStyle w:val="Strong"/>
          <w:rFonts w:ascii="Calibri" w:hAnsi="Calibri" w:cs="Calibri"/>
          <w:b w:val="0"/>
          <w:bCs w:val="0"/>
          <w:sz w:val="22"/>
          <w:szCs w:val="22"/>
        </w:rPr>
        <w:t>priority will be given to projects benefiting communities within the Badenoch area</w:t>
      </w:r>
      <w:r>
        <w:rPr>
          <w:rStyle w:val="Strong"/>
          <w:rFonts w:ascii="Calibri" w:hAnsi="Calibri" w:cs="Calibri"/>
          <w:b w:val="0"/>
          <w:bCs w:val="0"/>
          <w:sz w:val="22"/>
          <w:szCs w:val="22"/>
        </w:rPr>
        <w:t xml:space="preserve"> in Round 1</w:t>
      </w:r>
    </w:p>
    <w:p w14:paraId="619F6BCE" w14:textId="77777777" w:rsidR="0054774D" w:rsidRPr="0054774D" w:rsidRDefault="0054774D" w:rsidP="0054774D">
      <w:pPr>
        <w:pStyle w:val="NormalWeb"/>
        <w:numPr>
          <w:ilvl w:val="0"/>
          <w:numId w:val="20"/>
        </w:numPr>
        <w:rPr>
          <w:rFonts w:ascii="Calibri" w:hAnsi="Calibri" w:cs="Calibri"/>
          <w:sz w:val="22"/>
          <w:szCs w:val="22"/>
        </w:rPr>
      </w:pPr>
      <w:r w:rsidRPr="0054774D">
        <w:rPr>
          <w:rFonts w:ascii="Calibri" w:hAnsi="Calibri" w:cs="Calibri"/>
          <w:sz w:val="22"/>
          <w:szCs w:val="22"/>
        </w:rPr>
        <w:t>Value for money and deliverability</w:t>
      </w:r>
    </w:p>
    <w:p w14:paraId="09E9CC57" w14:textId="2507A614" w:rsidR="0054774D" w:rsidRPr="0054774D" w:rsidRDefault="0054774D" w:rsidP="0054774D">
      <w:pPr>
        <w:pStyle w:val="Body"/>
        <w:rPr>
          <w:rStyle w:val="None"/>
          <w:rFonts w:cs="Calibri"/>
        </w:rPr>
      </w:pPr>
      <w:r>
        <w:rPr>
          <w:rStyle w:val="None"/>
          <w:rFonts w:cs="Calibri"/>
        </w:rPr>
        <w:t>In addition:</w:t>
      </w:r>
    </w:p>
    <w:p w14:paraId="4A3978D8" w14:textId="605A793C" w:rsidR="00F567A1" w:rsidRDefault="00784E7A" w:rsidP="0054774D">
      <w:pPr>
        <w:pStyle w:val="Body"/>
        <w:numPr>
          <w:ilvl w:val="0"/>
          <w:numId w:val="20"/>
        </w:numPr>
      </w:pPr>
      <w:r>
        <w:rPr>
          <w:rStyle w:val="None"/>
        </w:rPr>
        <w:t>All applications will be acknowledged with a unique reference number</w:t>
      </w:r>
    </w:p>
    <w:p w14:paraId="19DDD2EF" w14:textId="57DF244C" w:rsidR="00F567A1" w:rsidRDefault="00784E7A" w:rsidP="0054774D">
      <w:pPr>
        <w:pStyle w:val="Body"/>
        <w:numPr>
          <w:ilvl w:val="0"/>
          <w:numId w:val="20"/>
        </w:numPr>
      </w:pPr>
      <w:r>
        <w:rPr>
          <w:rStyle w:val="None"/>
        </w:rPr>
        <w:t>Applications will be assessed by a panel of Highland Green Health Partnership representatives</w:t>
      </w:r>
      <w:r w:rsidR="007C4755">
        <w:rPr>
          <w:rStyle w:val="None"/>
        </w:rPr>
        <w:t xml:space="preserve"> </w:t>
      </w:r>
      <w:r w:rsidR="0054774D" w:rsidRPr="0054774D">
        <w:t>and any additional members co-opted to the panel as required.</w:t>
      </w:r>
    </w:p>
    <w:p w14:paraId="6DF1D3D8" w14:textId="043FFBDC" w:rsidR="00F567A1" w:rsidRDefault="00784E7A" w:rsidP="0054774D">
      <w:pPr>
        <w:pStyle w:val="Body"/>
        <w:numPr>
          <w:ilvl w:val="0"/>
          <w:numId w:val="20"/>
        </w:numPr>
      </w:pPr>
      <w:r>
        <w:rPr>
          <w:rStyle w:val="None"/>
        </w:rPr>
        <w:t xml:space="preserve">Funding decisions will be communicated by </w:t>
      </w:r>
      <w:r w:rsidR="00342D9A">
        <w:rPr>
          <w:rStyle w:val="None"/>
          <w:b/>
          <w:bCs/>
        </w:rPr>
        <w:t>20th March</w:t>
      </w:r>
      <w:r>
        <w:rPr>
          <w:rStyle w:val="None"/>
          <w:b/>
          <w:bCs/>
        </w:rPr>
        <w:t xml:space="preserve"> 2026</w:t>
      </w:r>
    </w:p>
    <w:p w14:paraId="7158E812" w14:textId="1F42822D" w:rsidR="00F567A1" w:rsidRPr="0009108D" w:rsidRDefault="00784E7A" w:rsidP="0054774D">
      <w:pPr>
        <w:pStyle w:val="Body"/>
        <w:numPr>
          <w:ilvl w:val="0"/>
          <w:numId w:val="20"/>
        </w:numPr>
      </w:pPr>
      <w:r w:rsidRPr="0009108D">
        <w:rPr>
          <w:rStyle w:val="None"/>
        </w:rPr>
        <w:t>Successful applicants will be issued with a funding agreement, administered by the</w:t>
      </w:r>
      <w:r w:rsidR="0009108D">
        <w:rPr>
          <w:rStyle w:val="None"/>
        </w:rPr>
        <w:t xml:space="preserve"> Highland Third Sector Interface on behalf of the Highland Green Health Partnership</w:t>
      </w:r>
    </w:p>
    <w:p w14:paraId="7E989A2E" w14:textId="77777777" w:rsidR="00F567A1" w:rsidRDefault="00784E7A" w:rsidP="0054774D">
      <w:pPr>
        <w:pStyle w:val="Body"/>
        <w:numPr>
          <w:ilvl w:val="0"/>
          <w:numId w:val="20"/>
        </w:numPr>
      </w:pPr>
      <w:r>
        <w:rPr>
          <w:rStyle w:val="None"/>
        </w:rPr>
        <w:t>Awards must be used exclusively for the purpose outlined in the application</w:t>
      </w:r>
    </w:p>
    <w:p w14:paraId="3F5FD7D0" w14:textId="77777777" w:rsidR="00F567A1" w:rsidRDefault="00784E7A" w:rsidP="0054774D">
      <w:pPr>
        <w:pStyle w:val="Body"/>
        <w:numPr>
          <w:ilvl w:val="0"/>
          <w:numId w:val="20"/>
        </w:numPr>
      </w:pPr>
      <w:r>
        <w:rPr>
          <w:rStyle w:val="None"/>
        </w:rPr>
        <w:t>All funding decisions are final</w:t>
      </w:r>
    </w:p>
    <w:p w14:paraId="5AE71F34" w14:textId="77777777" w:rsidR="00F567A1" w:rsidRDefault="00784E7A">
      <w:pPr>
        <w:pStyle w:val="Body"/>
        <w:rPr>
          <w:rStyle w:val="None"/>
          <w:b/>
          <w:bCs/>
        </w:rPr>
      </w:pPr>
      <w:r>
        <w:rPr>
          <w:rStyle w:val="None"/>
          <w:noProof/>
          <w:lang w:val="en-GB"/>
        </w:rPr>
        <mc:AlternateContent>
          <mc:Choice Requires="wps">
            <w:drawing>
              <wp:inline distT="0" distB="0" distL="0" distR="0" wp14:anchorId="066B43C4" wp14:editId="5C137032">
                <wp:extent cx="5727573" cy="18358"/>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D3F387"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6FA4E328" w14:textId="2E4F7BC2" w:rsidR="00F567A1" w:rsidRDefault="00784E7A">
      <w:pPr>
        <w:pStyle w:val="Body"/>
        <w:rPr>
          <w:rStyle w:val="None"/>
          <w:b/>
          <w:bCs/>
        </w:rPr>
      </w:pPr>
      <w:r w:rsidRPr="00342D9A">
        <w:rPr>
          <w:rStyle w:val="None"/>
          <w:b/>
          <w:bCs/>
          <w:shd w:val="clear" w:color="auto" w:fill="FFFF00"/>
        </w:rPr>
        <w:t>Delivery Timetable</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9"/>
        <w:gridCol w:w="2992"/>
        <w:gridCol w:w="3019"/>
      </w:tblGrid>
      <w:tr w:rsidR="00F567A1" w14:paraId="123C470B" w14:textId="77777777" w:rsidTr="007C4755">
        <w:trPr>
          <w:trHeight w:val="221"/>
        </w:trPr>
        <w:tc>
          <w:tcPr>
            <w:tcW w:w="300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2215272" w14:textId="0506EBC3" w:rsidR="00342D9A" w:rsidRDefault="00784E7A" w:rsidP="00342D9A">
            <w:pPr>
              <w:pStyle w:val="Body"/>
            </w:pPr>
            <w:r>
              <w:rPr>
                <w:rStyle w:val="None"/>
                <w:b/>
                <w:bCs/>
              </w:rPr>
              <w:t>Milestone</w:t>
            </w:r>
          </w:p>
        </w:tc>
        <w:tc>
          <w:tcPr>
            <w:tcW w:w="299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3649DC1" w14:textId="77777777" w:rsidR="00F567A1" w:rsidRDefault="00784E7A">
            <w:pPr>
              <w:pStyle w:val="Body"/>
              <w:spacing w:after="0" w:line="240" w:lineRule="auto"/>
            </w:pPr>
            <w:r>
              <w:rPr>
                <w:rStyle w:val="None"/>
                <w:b/>
                <w:bCs/>
              </w:rPr>
              <w:t>Date / Deadline</w:t>
            </w:r>
          </w:p>
        </w:tc>
        <w:tc>
          <w:tcPr>
            <w:tcW w:w="30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604D3C0" w14:textId="77777777" w:rsidR="00F567A1" w:rsidRDefault="00784E7A">
            <w:pPr>
              <w:pStyle w:val="Body"/>
              <w:spacing w:after="0" w:line="240" w:lineRule="auto"/>
            </w:pPr>
            <w:r>
              <w:rPr>
                <w:rStyle w:val="None"/>
                <w:b/>
                <w:bCs/>
              </w:rPr>
              <w:t>Notes</w:t>
            </w:r>
          </w:p>
        </w:tc>
      </w:tr>
      <w:tr w:rsidR="007C4755" w14:paraId="272EF42E" w14:textId="77777777" w:rsidTr="007C4755">
        <w:trPr>
          <w:trHeight w:val="48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07C43D" w14:textId="551224B7" w:rsidR="007C4755" w:rsidRDefault="007C4755" w:rsidP="007C4755">
            <w:pPr>
              <w:pStyle w:val="Body"/>
              <w:spacing w:after="0" w:line="240" w:lineRule="auto"/>
            </w:pPr>
            <w:r>
              <w:t>Applications open</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001DEB" w14:textId="6458A31C" w:rsidR="007C4755" w:rsidRDefault="00342D9A" w:rsidP="00342D9A">
            <w:pPr>
              <w:pStyle w:val="Body"/>
              <w:spacing w:after="0" w:line="240" w:lineRule="auto"/>
            </w:pPr>
            <w:r>
              <w:t>2nd</w:t>
            </w:r>
            <w:r w:rsidR="007C4755">
              <w:t xml:space="preserve"> </w:t>
            </w:r>
            <w:r>
              <w:t>February</w:t>
            </w:r>
            <w:r w:rsidR="007C4755">
              <w:t xml:space="preserve"> 2026</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889E55" w14:textId="6754CF38" w:rsidR="007C4755" w:rsidRDefault="007C4755" w:rsidP="007C4755">
            <w:pPr>
              <w:pStyle w:val="Body"/>
              <w:spacing w:after="0" w:line="240" w:lineRule="auto"/>
            </w:pPr>
            <w:r>
              <w:t>Application form available online</w:t>
            </w:r>
          </w:p>
        </w:tc>
      </w:tr>
      <w:tr w:rsidR="007C4755" w14:paraId="44BEC0DA" w14:textId="77777777" w:rsidTr="007C4755">
        <w:trPr>
          <w:trHeight w:val="74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A3F42" w14:textId="4A9C5066" w:rsidR="007C4755" w:rsidRDefault="007C4755" w:rsidP="007C4755">
            <w:pPr>
              <w:pStyle w:val="Body"/>
              <w:spacing w:after="0" w:line="240" w:lineRule="auto"/>
            </w:pPr>
            <w:r>
              <w:t>Application deadline</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39A9CE" w14:textId="201FCBF8" w:rsidR="007C4755" w:rsidRDefault="005D7A19" w:rsidP="005D7A19">
            <w:pPr>
              <w:pStyle w:val="Body"/>
              <w:spacing w:after="0" w:line="240" w:lineRule="auto"/>
            </w:pPr>
            <w:r>
              <w:t>2nd</w:t>
            </w:r>
            <w:r w:rsidR="007C4755">
              <w:t xml:space="preserve"> </w:t>
            </w:r>
            <w:r>
              <w:t xml:space="preserve">March </w:t>
            </w:r>
            <w:r w:rsidR="007C4755">
              <w:t>2026 (</w:t>
            </w:r>
            <w:r>
              <w:t>12 noon</w:t>
            </w:r>
            <w:r w:rsidR="007C4755">
              <w:t>)</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343414" w14:textId="35667B2E" w:rsidR="007C4755" w:rsidRDefault="007C4755" w:rsidP="007C4755">
            <w:pPr>
              <w:pStyle w:val="Body"/>
              <w:spacing w:after="0" w:line="240" w:lineRule="auto"/>
            </w:pPr>
            <w:r>
              <w:t>Late applications will not be accepted</w:t>
            </w:r>
          </w:p>
        </w:tc>
      </w:tr>
      <w:tr w:rsidR="007C4755" w14:paraId="026C9F32" w14:textId="77777777" w:rsidTr="007C4755">
        <w:trPr>
          <w:trHeight w:val="48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F94003" w14:textId="395D5C31" w:rsidR="007C4755" w:rsidRDefault="007C4755" w:rsidP="007C4755">
            <w:pPr>
              <w:pStyle w:val="Body"/>
              <w:spacing w:after="0" w:line="240" w:lineRule="auto"/>
            </w:pPr>
            <w:r>
              <w:t>Decisions communicated</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19A49B" w14:textId="1DEF65AD" w:rsidR="007C4755" w:rsidRDefault="00342D9A" w:rsidP="007C4755">
            <w:pPr>
              <w:pStyle w:val="Body"/>
              <w:spacing w:after="0" w:line="240" w:lineRule="auto"/>
            </w:pPr>
            <w:r>
              <w:t>20th March</w:t>
            </w:r>
            <w:r w:rsidR="007C4755">
              <w:t xml:space="preserve"> 2026</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CCAF43" w14:textId="7F05FE53" w:rsidR="007C4755" w:rsidRDefault="007C4755" w:rsidP="007C4755">
            <w:pPr>
              <w:pStyle w:val="Body"/>
              <w:spacing w:after="0" w:line="240" w:lineRule="auto"/>
            </w:pPr>
            <w:r>
              <w:t>Successful groups receive award letters</w:t>
            </w:r>
          </w:p>
        </w:tc>
      </w:tr>
      <w:tr w:rsidR="007C4755" w14:paraId="65D524CB" w14:textId="77777777" w:rsidTr="007C4755">
        <w:trPr>
          <w:trHeight w:val="48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3EC66" w14:textId="646090BC" w:rsidR="007C4755" w:rsidRDefault="007C4755" w:rsidP="007C4755">
            <w:pPr>
              <w:pStyle w:val="Body"/>
              <w:spacing w:after="0" w:line="240" w:lineRule="auto"/>
            </w:pPr>
            <w:r>
              <w:t>Funds released</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0D77B" w14:textId="33AD6C7B" w:rsidR="007C4755" w:rsidRDefault="00342D9A" w:rsidP="007C4755">
            <w:pPr>
              <w:pStyle w:val="Body"/>
              <w:spacing w:after="0" w:line="240" w:lineRule="auto"/>
            </w:pPr>
            <w:r>
              <w:t>March</w:t>
            </w:r>
            <w:r w:rsidR="007C4755">
              <w:t xml:space="preserve"> 2026</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4CAB" w14:textId="5736D084" w:rsidR="007C4755" w:rsidRDefault="007C4755" w:rsidP="007C4755">
            <w:pPr>
              <w:pStyle w:val="Body"/>
              <w:spacing w:after="0" w:line="240" w:lineRule="auto"/>
            </w:pPr>
            <w:r>
              <w:t xml:space="preserve">Full payment by BACS </w:t>
            </w:r>
            <w:r w:rsidRPr="007C4755">
              <w:t xml:space="preserve">subject to receipt of all required </w:t>
            </w:r>
            <w:r w:rsidRPr="007C4755">
              <w:lastRenderedPageBreak/>
              <w:t>documentation from the applicant</w:t>
            </w:r>
          </w:p>
        </w:tc>
      </w:tr>
      <w:tr w:rsidR="007C4755" w14:paraId="6947C998" w14:textId="77777777" w:rsidTr="007C4755">
        <w:trPr>
          <w:trHeight w:val="48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1766F" w14:textId="1856C6CC" w:rsidR="007C4755" w:rsidRDefault="007C4755" w:rsidP="007C4755">
            <w:pPr>
              <w:pStyle w:val="Body"/>
              <w:spacing w:after="0" w:line="240" w:lineRule="auto"/>
            </w:pPr>
            <w:r>
              <w:lastRenderedPageBreak/>
              <w:t>Project delivery period</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94F60" w14:textId="7E5EF59E" w:rsidR="007C4755" w:rsidRDefault="00342D9A" w:rsidP="00342D9A">
            <w:pPr>
              <w:pStyle w:val="Body"/>
              <w:spacing w:after="0" w:line="240" w:lineRule="auto"/>
            </w:pPr>
            <w:r>
              <w:t>April 2026 – March</w:t>
            </w:r>
            <w:r w:rsidR="007C4755">
              <w:t xml:space="preserve"> 2027</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6E18D" w14:textId="095A4743" w:rsidR="007C4755" w:rsidRDefault="007C4755" w:rsidP="00342D9A">
            <w:pPr>
              <w:pStyle w:val="Body"/>
              <w:spacing w:after="0" w:line="240" w:lineRule="auto"/>
            </w:pPr>
            <w:r>
              <w:t>1</w:t>
            </w:r>
            <w:r w:rsidR="00342D9A">
              <w:t>2</w:t>
            </w:r>
            <w:r>
              <w:t>-month delivery window</w:t>
            </w:r>
          </w:p>
        </w:tc>
      </w:tr>
      <w:tr w:rsidR="007C4755" w14:paraId="0B414751" w14:textId="77777777" w:rsidTr="007C4755">
        <w:trPr>
          <w:trHeight w:val="100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0DB14D" w14:textId="737ECFB2" w:rsidR="007C4755" w:rsidRDefault="007C4755" w:rsidP="007C4755">
            <w:pPr>
              <w:pStyle w:val="Body"/>
              <w:spacing w:after="0" w:line="240" w:lineRule="auto"/>
            </w:pPr>
            <w:r>
              <w:t>Project completion</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578BB8" w14:textId="7BBDD060" w:rsidR="007C4755" w:rsidRDefault="00342D9A" w:rsidP="00342D9A">
            <w:pPr>
              <w:pStyle w:val="Body"/>
              <w:spacing w:after="0" w:line="240" w:lineRule="auto"/>
            </w:pPr>
            <w:r>
              <w:t>31s</w:t>
            </w:r>
            <w:r w:rsidR="007C4755">
              <w:t>t</w:t>
            </w:r>
            <w:r>
              <w:t xml:space="preserve"> March</w:t>
            </w:r>
            <w:r w:rsidR="007C4755">
              <w:t xml:space="preserve"> 2027</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980D41" w14:textId="3B5C9762" w:rsidR="007C4755" w:rsidRDefault="007C4755" w:rsidP="007C4755">
            <w:pPr>
              <w:pStyle w:val="Body"/>
              <w:spacing w:after="0" w:line="240" w:lineRule="auto"/>
            </w:pPr>
            <w:r>
              <w:t>All activity completed and funds spent</w:t>
            </w:r>
          </w:p>
        </w:tc>
      </w:tr>
      <w:tr w:rsidR="007C4755" w14:paraId="6154C131" w14:textId="77777777" w:rsidTr="00F63BBC">
        <w:trPr>
          <w:trHeight w:val="1001"/>
        </w:trPr>
        <w:tc>
          <w:tcPr>
            <w:tcW w:w="3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F327B" w14:textId="67B0000D" w:rsidR="007C4755" w:rsidRDefault="007C4755" w:rsidP="007C4755">
            <w:pPr>
              <w:pStyle w:val="Body"/>
              <w:spacing w:after="0" w:line="240" w:lineRule="auto"/>
            </w:pPr>
            <w:r w:rsidRPr="00A609B1">
              <w:t>Final report deadline</w:t>
            </w:r>
          </w:p>
        </w:tc>
        <w:tc>
          <w:tcPr>
            <w:tcW w:w="2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093F2" w14:textId="124A55A5" w:rsidR="007C4755" w:rsidRDefault="00342D9A" w:rsidP="00342D9A">
            <w:pPr>
              <w:pStyle w:val="Body"/>
              <w:spacing w:after="0" w:line="240" w:lineRule="auto"/>
            </w:pPr>
            <w:r>
              <w:t>30</w:t>
            </w:r>
            <w:r w:rsidR="007C4755" w:rsidRPr="007C4755">
              <w:t>t</w:t>
            </w:r>
            <w:r>
              <w:t>h April</w:t>
            </w:r>
            <w:r w:rsidR="007C4755" w:rsidRPr="007C4755">
              <w:t xml:space="preserve"> 2027</w:t>
            </w:r>
          </w:p>
        </w:tc>
        <w:tc>
          <w:tcPr>
            <w:tcW w:w="3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856BE" w14:textId="4213224B" w:rsidR="007C4755" w:rsidRDefault="007C4755" w:rsidP="007C4755">
            <w:pPr>
              <w:pStyle w:val="Body"/>
              <w:spacing w:after="0" w:line="240" w:lineRule="auto"/>
            </w:pPr>
            <w:r w:rsidRPr="007C4755">
              <w:t>Summary report and expenditure evidence submitted</w:t>
            </w:r>
          </w:p>
        </w:tc>
      </w:tr>
    </w:tbl>
    <w:p w14:paraId="62599397" w14:textId="77777777" w:rsidR="00F567A1" w:rsidRDefault="00F567A1">
      <w:pPr>
        <w:pStyle w:val="Body"/>
        <w:widowControl w:val="0"/>
        <w:spacing w:line="240" w:lineRule="auto"/>
        <w:rPr>
          <w:rStyle w:val="None"/>
          <w:b/>
          <w:bCs/>
        </w:rPr>
      </w:pPr>
    </w:p>
    <w:p w14:paraId="1643547A" w14:textId="300C8E7C" w:rsidR="007C4755" w:rsidRDefault="007C4755">
      <w:pPr>
        <w:pStyle w:val="Body"/>
        <w:widowControl w:val="0"/>
        <w:spacing w:line="240" w:lineRule="auto"/>
        <w:rPr>
          <w:rStyle w:val="None"/>
          <w:b/>
          <w:bCs/>
        </w:rPr>
      </w:pPr>
      <w:r>
        <w:rPr>
          <w:rStyle w:val="None"/>
          <w:noProof/>
          <w:lang w:val="en-GB"/>
        </w:rPr>
        <mc:AlternateContent>
          <mc:Choice Requires="wps">
            <w:drawing>
              <wp:inline distT="0" distB="0" distL="0" distR="0" wp14:anchorId="6CC2ED6E" wp14:editId="0D1B929E">
                <wp:extent cx="5727573" cy="18358"/>
                <wp:effectExtent l="0" t="0" r="0" b="0"/>
                <wp:docPr id="986915049"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ADEF2"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56C0B35D" w14:textId="77777777" w:rsidR="007C4755" w:rsidRPr="007C4755" w:rsidRDefault="007C4755" w:rsidP="007C4755">
      <w:pPr>
        <w:pStyle w:val="Body"/>
        <w:rPr>
          <w:b/>
          <w:bCs/>
          <w:lang w:val="en-GB"/>
        </w:rPr>
      </w:pPr>
      <w:r w:rsidRPr="007C4755">
        <w:rPr>
          <w:b/>
          <w:bCs/>
          <w:lang w:val="en-GB"/>
        </w:rPr>
        <w:t>Impact Review and Future Phases</w:t>
      </w:r>
    </w:p>
    <w:p w14:paraId="39ADC83C" w14:textId="77777777" w:rsidR="007C4755" w:rsidRPr="007C4755" w:rsidRDefault="007C4755" w:rsidP="007C4755">
      <w:pPr>
        <w:pStyle w:val="Body"/>
        <w:rPr>
          <w:lang w:val="en-GB"/>
        </w:rPr>
      </w:pPr>
      <w:r w:rsidRPr="007C4755">
        <w:rPr>
          <w:lang w:val="en-GB"/>
        </w:rPr>
        <w:t>Following completion of Round 1 projects, the Highland Green Health Partnership will undertake an Impact Review to assess the difference the fund has made for people and communities in Badenoch and Strathspey.</w:t>
      </w:r>
    </w:p>
    <w:p w14:paraId="5AE76A48" w14:textId="77777777" w:rsidR="007C4755" w:rsidRPr="007C4755" w:rsidRDefault="007C4755" w:rsidP="007C4755">
      <w:pPr>
        <w:pStyle w:val="Body"/>
        <w:rPr>
          <w:lang w:val="en-GB"/>
        </w:rPr>
      </w:pPr>
      <w:r w:rsidRPr="007C4755">
        <w:rPr>
          <w:lang w:val="en-GB"/>
        </w:rPr>
        <w:t>This review will:</w:t>
      </w:r>
    </w:p>
    <w:p w14:paraId="7AE526BE" w14:textId="77777777" w:rsidR="007C4755" w:rsidRPr="007C4755" w:rsidRDefault="007C4755" w:rsidP="007C4755">
      <w:pPr>
        <w:pStyle w:val="Body"/>
        <w:numPr>
          <w:ilvl w:val="0"/>
          <w:numId w:val="31"/>
        </w:numPr>
        <w:rPr>
          <w:lang w:val="en-GB"/>
        </w:rPr>
      </w:pPr>
      <w:r w:rsidRPr="007C4755">
        <w:rPr>
          <w:lang w:val="en-GB"/>
        </w:rPr>
        <w:t>Collate and analyse evidence from project reports, participant feedback, and case studies</w:t>
      </w:r>
    </w:p>
    <w:p w14:paraId="440C3804" w14:textId="77777777" w:rsidR="007C4755" w:rsidRPr="007C4755" w:rsidRDefault="007C4755" w:rsidP="007C4755">
      <w:pPr>
        <w:pStyle w:val="Body"/>
        <w:numPr>
          <w:ilvl w:val="0"/>
          <w:numId w:val="31"/>
        </w:numPr>
        <w:rPr>
          <w:lang w:val="en-GB"/>
        </w:rPr>
      </w:pPr>
      <w:r w:rsidRPr="007C4755">
        <w:rPr>
          <w:lang w:val="en-GB"/>
        </w:rPr>
        <w:t>Identify key learning on how nature-based activity contributes to improved physical and mental health outcomes</w:t>
      </w:r>
    </w:p>
    <w:p w14:paraId="23CDC7FF" w14:textId="77777777" w:rsidR="007C4755" w:rsidRPr="007C4755" w:rsidRDefault="007C4755" w:rsidP="007C4755">
      <w:pPr>
        <w:pStyle w:val="Body"/>
        <w:numPr>
          <w:ilvl w:val="0"/>
          <w:numId w:val="31"/>
        </w:numPr>
        <w:rPr>
          <w:lang w:val="en-GB"/>
        </w:rPr>
      </w:pPr>
      <w:r w:rsidRPr="007C4755">
        <w:rPr>
          <w:lang w:val="en-GB"/>
        </w:rPr>
        <w:t>Capture good practice examples and challenges faced by community organisations</w:t>
      </w:r>
    </w:p>
    <w:p w14:paraId="287E539C" w14:textId="77777777" w:rsidR="007C4755" w:rsidRPr="007C4755" w:rsidRDefault="007C4755" w:rsidP="007C4755">
      <w:pPr>
        <w:pStyle w:val="Body"/>
        <w:numPr>
          <w:ilvl w:val="0"/>
          <w:numId w:val="31"/>
        </w:numPr>
        <w:rPr>
          <w:lang w:val="en-GB"/>
        </w:rPr>
      </w:pPr>
      <w:r w:rsidRPr="007C4755">
        <w:rPr>
          <w:lang w:val="en-GB"/>
        </w:rPr>
        <w:t>Explore how the fund supported community resilience, inclusion, and sustainability</w:t>
      </w:r>
    </w:p>
    <w:p w14:paraId="115A5693" w14:textId="77777777" w:rsidR="007C4755" w:rsidRPr="007C4755" w:rsidRDefault="007C4755" w:rsidP="007C4755">
      <w:pPr>
        <w:pStyle w:val="Body"/>
        <w:numPr>
          <w:ilvl w:val="0"/>
          <w:numId w:val="31"/>
        </w:numPr>
        <w:rPr>
          <w:lang w:val="en-GB"/>
        </w:rPr>
      </w:pPr>
      <w:r w:rsidRPr="007C4755">
        <w:rPr>
          <w:lang w:val="en-GB"/>
        </w:rPr>
        <w:t>Provide recommendations for refining priorities and delivery methods for Phase 2 of the Small Grants scheme</w:t>
      </w:r>
    </w:p>
    <w:p w14:paraId="51B80324" w14:textId="77777777" w:rsidR="007C4755" w:rsidRPr="007C4755" w:rsidRDefault="007C4755" w:rsidP="007C4755">
      <w:pPr>
        <w:pStyle w:val="Body"/>
        <w:rPr>
          <w:lang w:val="en-GB"/>
        </w:rPr>
      </w:pPr>
      <w:r w:rsidRPr="007C4755">
        <w:rPr>
          <w:lang w:val="en-GB"/>
        </w:rPr>
        <w:t>Findings will be shared with participating groups, local partners, and the wider Think Health Think Nature network to support continued learning, collaboration, and scaling of effective green health approaches.</w:t>
      </w:r>
    </w:p>
    <w:p w14:paraId="1B5D6FB2" w14:textId="553E8F5B" w:rsidR="007C4755" w:rsidRPr="007C4755" w:rsidRDefault="007C4755" w:rsidP="007C4755">
      <w:pPr>
        <w:pStyle w:val="Body"/>
        <w:rPr>
          <w:lang w:val="en-GB"/>
        </w:rPr>
      </w:pPr>
      <w:r w:rsidRPr="007C4755">
        <w:rPr>
          <w:lang w:val="en-GB"/>
        </w:rPr>
        <w:t xml:space="preserve">The design of Phase 2 (expected from mid-2027) will build directly on these findings, ensuring that future investment continues to strengthen the connection between nature, health, and community wellbeing across </w:t>
      </w:r>
      <w:r>
        <w:rPr>
          <w:lang w:val="en-GB"/>
        </w:rPr>
        <w:t>Badenoch and Strathspey</w:t>
      </w:r>
      <w:r w:rsidRPr="007C4755">
        <w:rPr>
          <w:lang w:val="en-GB"/>
        </w:rPr>
        <w:t>.</w:t>
      </w:r>
    </w:p>
    <w:p w14:paraId="217FE54B" w14:textId="77777777" w:rsidR="00F567A1" w:rsidRDefault="00F567A1">
      <w:pPr>
        <w:pStyle w:val="Body"/>
      </w:pPr>
    </w:p>
    <w:p w14:paraId="428C3521" w14:textId="77777777" w:rsidR="00F567A1" w:rsidRDefault="00784E7A">
      <w:pPr>
        <w:pStyle w:val="Body"/>
      </w:pPr>
      <w:r>
        <w:rPr>
          <w:rStyle w:val="None"/>
        </w:rPr>
        <w:tab/>
      </w:r>
      <w:r>
        <w:rPr>
          <w:rStyle w:val="None"/>
        </w:rPr>
        <w:tab/>
      </w:r>
    </w:p>
    <w:sectPr w:rsidR="00F567A1">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D2171" w14:textId="77777777" w:rsidR="00784E7A" w:rsidRDefault="00784E7A">
      <w:r>
        <w:separator/>
      </w:r>
    </w:p>
  </w:endnote>
  <w:endnote w:type="continuationSeparator" w:id="0">
    <w:p w14:paraId="3981C550" w14:textId="77777777" w:rsidR="00784E7A" w:rsidRDefault="0078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1D20" w14:textId="77777777" w:rsidR="00F567A1" w:rsidRDefault="00F567A1">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72A4D" w14:textId="77777777" w:rsidR="00784E7A" w:rsidRDefault="00784E7A">
      <w:r>
        <w:separator/>
      </w:r>
    </w:p>
  </w:footnote>
  <w:footnote w:type="continuationSeparator" w:id="0">
    <w:p w14:paraId="3FCC99DB" w14:textId="77777777" w:rsidR="00784E7A" w:rsidRDefault="0078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8384" w14:textId="77777777" w:rsidR="00F567A1" w:rsidRDefault="00F567A1">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BD8"/>
    <w:multiLevelType w:val="hybridMultilevel"/>
    <w:tmpl w:val="B1C8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C67BF"/>
    <w:multiLevelType w:val="hybridMultilevel"/>
    <w:tmpl w:val="D12E8D96"/>
    <w:styleLink w:val="ImportedStyle1"/>
    <w:lvl w:ilvl="0" w:tplc="21D2D2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4A8F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385B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C0224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6418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0EC4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AA6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3CDA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3AF66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88336CB"/>
    <w:multiLevelType w:val="multilevel"/>
    <w:tmpl w:val="89C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E2C87"/>
    <w:multiLevelType w:val="hybridMultilevel"/>
    <w:tmpl w:val="233A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427B3B"/>
    <w:multiLevelType w:val="multilevel"/>
    <w:tmpl w:val="CCA0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81964"/>
    <w:multiLevelType w:val="multilevel"/>
    <w:tmpl w:val="84BA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C7088"/>
    <w:multiLevelType w:val="hybridMultilevel"/>
    <w:tmpl w:val="D12E8D96"/>
    <w:numStyleLink w:val="ImportedStyle1"/>
  </w:abstractNum>
  <w:abstractNum w:abstractNumId="7">
    <w:nsid w:val="10BA696B"/>
    <w:multiLevelType w:val="hybridMultilevel"/>
    <w:tmpl w:val="E2B84292"/>
    <w:numStyleLink w:val="ImportedStyle4"/>
  </w:abstractNum>
  <w:abstractNum w:abstractNumId="8">
    <w:nsid w:val="12377A25"/>
    <w:multiLevelType w:val="multilevel"/>
    <w:tmpl w:val="79CCE9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1546624A"/>
    <w:multiLevelType w:val="multilevel"/>
    <w:tmpl w:val="FD9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6370E"/>
    <w:multiLevelType w:val="multilevel"/>
    <w:tmpl w:val="7F9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A2BAE"/>
    <w:multiLevelType w:val="hybridMultilevel"/>
    <w:tmpl w:val="BC42A032"/>
    <w:styleLink w:val="ImportedStyle3"/>
    <w:lvl w:ilvl="0" w:tplc="30EAC8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9AE5C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0422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460E8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667F9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0D9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3EB26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6AA4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824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CE823E4"/>
    <w:multiLevelType w:val="hybridMultilevel"/>
    <w:tmpl w:val="260609B2"/>
    <w:styleLink w:val="ImportedStyle8"/>
    <w:lvl w:ilvl="0" w:tplc="5AE8018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C9B5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08B4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929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8EEF0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44FD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1A78A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7639D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C18B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CF10E90"/>
    <w:multiLevelType w:val="hybridMultilevel"/>
    <w:tmpl w:val="AD74C2EE"/>
    <w:styleLink w:val="ImportedStyle10"/>
    <w:lvl w:ilvl="0" w:tplc="DEF866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56BD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E829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2C3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4668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12F1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0EBF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E4BE4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18A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1D93F57"/>
    <w:multiLevelType w:val="hybridMultilevel"/>
    <w:tmpl w:val="260609B2"/>
    <w:numStyleLink w:val="ImportedStyle8"/>
  </w:abstractNum>
  <w:abstractNum w:abstractNumId="15">
    <w:nsid w:val="2A1228F6"/>
    <w:multiLevelType w:val="hybridMultilevel"/>
    <w:tmpl w:val="5B068128"/>
    <w:styleLink w:val="ImportedStyle9"/>
    <w:lvl w:ilvl="0" w:tplc="4E520E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BE3E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4CE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5665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624AF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968C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803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CED65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660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AEE3902"/>
    <w:multiLevelType w:val="hybridMultilevel"/>
    <w:tmpl w:val="6F9E74A2"/>
    <w:styleLink w:val="ImportedStyle5"/>
    <w:lvl w:ilvl="0" w:tplc="1062DD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6A7C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22F9B0">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680774">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A579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2D702">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58CA04">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161CDA">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E0796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CDD4652"/>
    <w:multiLevelType w:val="hybridMultilevel"/>
    <w:tmpl w:val="5B068128"/>
    <w:numStyleLink w:val="ImportedStyle9"/>
  </w:abstractNum>
  <w:abstractNum w:abstractNumId="18">
    <w:nsid w:val="3314539F"/>
    <w:multiLevelType w:val="multilevel"/>
    <w:tmpl w:val="7BDE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014E72"/>
    <w:multiLevelType w:val="multilevel"/>
    <w:tmpl w:val="7B4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3C4C36"/>
    <w:multiLevelType w:val="hybridMultilevel"/>
    <w:tmpl w:val="F07A355A"/>
    <w:styleLink w:val="ImportedStyle7"/>
    <w:lvl w:ilvl="0" w:tplc="4CD033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A8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34D2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E4C6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70F2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746D8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C223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01BF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5035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7106D2C"/>
    <w:multiLevelType w:val="hybridMultilevel"/>
    <w:tmpl w:val="E2B84292"/>
    <w:styleLink w:val="ImportedStyle4"/>
    <w:lvl w:ilvl="0" w:tplc="3D6256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40323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E7706">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184B3C">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E2E404">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E2E14A">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CD85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24A5D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8E43AE">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7B51F6F"/>
    <w:multiLevelType w:val="hybridMultilevel"/>
    <w:tmpl w:val="528C2B4C"/>
    <w:numStyleLink w:val="ImportedStyle6"/>
  </w:abstractNum>
  <w:abstractNum w:abstractNumId="23">
    <w:nsid w:val="4A212ABD"/>
    <w:multiLevelType w:val="hybridMultilevel"/>
    <w:tmpl w:val="F07A355A"/>
    <w:numStyleLink w:val="ImportedStyle7"/>
  </w:abstractNum>
  <w:abstractNum w:abstractNumId="24">
    <w:nsid w:val="54824B5C"/>
    <w:multiLevelType w:val="hybridMultilevel"/>
    <w:tmpl w:val="8AFE948E"/>
    <w:styleLink w:val="ImportedStyle2"/>
    <w:lvl w:ilvl="0" w:tplc="8A8C93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523EF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A74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F243A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8E2AD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2CE8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7E78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16873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A4C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CF03CD5"/>
    <w:multiLevelType w:val="hybridMultilevel"/>
    <w:tmpl w:val="BC42A032"/>
    <w:numStyleLink w:val="ImportedStyle3"/>
  </w:abstractNum>
  <w:abstractNum w:abstractNumId="26">
    <w:nsid w:val="6B5E5027"/>
    <w:multiLevelType w:val="multilevel"/>
    <w:tmpl w:val="53F2F7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6D3716CB"/>
    <w:multiLevelType w:val="hybridMultilevel"/>
    <w:tmpl w:val="528C2B4C"/>
    <w:styleLink w:val="ImportedStyle6"/>
    <w:lvl w:ilvl="0" w:tplc="6CF8DB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C60E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FE912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2BA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CBD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1071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2C247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10758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B2A2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708B586E"/>
    <w:multiLevelType w:val="multilevel"/>
    <w:tmpl w:val="9F60BC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7336313D"/>
    <w:multiLevelType w:val="hybridMultilevel"/>
    <w:tmpl w:val="8AFE948E"/>
    <w:numStyleLink w:val="ImportedStyle2"/>
  </w:abstractNum>
  <w:abstractNum w:abstractNumId="30">
    <w:nsid w:val="76FD1ABB"/>
    <w:multiLevelType w:val="hybridMultilevel"/>
    <w:tmpl w:val="6F9E74A2"/>
    <w:numStyleLink w:val="ImportedStyle5"/>
  </w:abstractNum>
  <w:abstractNum w:abstractNumId="31">
    <w:nsid w:val="77B062C0"/>
    <w:multiLevelType w:val="hybridMultilevel"/>
    <w:tmpl w:val="AD74C2EE"/>
    <w:numStyleLink w:val="ImportedStyle10"/>
  </w:abstractNum>
  <w:num w:numId="1">
    <w:abstractNumId w:val="1"/>
  </w:num>
  <w:num w:numId="2">
    <w:abstractNumId w:val="6"/>
  </w:num>
  <w:num w:numId="3">
    <w:abstractNumId w:val="24"/>
  </w:num>
  <w:num w:numId="4">
    <w:abstractNumId w:val="29"/>
  </w:num>
  <w:num w:numId="5">
    <w:abstractNumId w:val="11"/>
  </w:num>
  <w:num w:numId="6">
    <w:abstractNumId w:val="25"/>
  </w:num>
  <w:num w:numId="7">
    <w:abstractNumId w:val="21"/>
  </w:num>
  <w:num w:numId="8">
    <w:abstractNumId w:val="7"/>
  </w:num>
  <w:num w:numId="9">
    <w:abstractNumId w:val="16"/>
  </w:num>
  <w:num w:numId="10">
    <w:abstractNumId w:val="30"/>
  </w:num>
  <w:num w:numId="11">
    <w:abstractNumId w:val="27"/>
  </w:num>
  <w:num w:numId="12">
    <w:abstractNumId w:val="22"/>
  </w:num>
  <w:num w:numId="13">
    <w:abstractNumId w:val="20"/>
  </w:num>
  <w:num w:numId="14">
    <w:abstractNumId w:val="23"/>
  </w:num>
  <w:num w:numId="15">
    <w:abstractNumId w:val="12"/>
  </w:num>
  <w:num w:numId="16">
    <w:abstractNumId w:val="14"/>
  </w:num>
  <w:num w:numId="17">
    <w:abstractNumId w:val="15"/>
  </w:num>
  <w:num w:numId="18">
    <w:abstractNumId w:val="17"/>
  </w:num>
  <w:num w:numId="19">
    <w:abstractNumId w:val="13"/>
  </w:num>
  <w:num w:numId="20">
    <w:abstractNumId w:val="31"/>
  </w:num>
  <w:num w:numId="21">
    <w:abstractNumId w:val="4"/>
  </w:num>
  <w:num w:numId="22">
    <w:abstractNumId w:val="2"/>
  </w:num>
  <w:num w:numId="23">
    <w:abstractNumId w:val="10"/>
  </w:num>
  <w:num w:numId="24">
    <w:abstractNumId w:val="28"/>
  </w:num>
  <w:num w:numId="25">
    <w:abstractNumId w:val="3"/>
  </w:num>
  <w:num w:numId="26">
    <w:abstractNumId w:val="18"/>
  </w:num>
  <w:num w:numId="27">
    <w:abstractNumId w:val="26"/>
  </w:num>
  <w:num w:numId="28">
    <w:abstractNumId w:val="8"/>
  </w:num>
  <w:num w:numId="29">
    <w:abstractNumId w:val="0"/>
  </w:num>
  <w:num w:numId="30">
    <w:abstractNumId w:val="5"/>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A1"/>
    <w:rsid w:val="000318AC"/>
    <w:rsid w:val="000537A3"/>
    <w:rsid w:val="0009108D"/>
    <w:rsid w:val="000A0DAD"/>
    <w:rsid w:val="000E1D6D"/>
    <w:rsid w:val="001228BD"/>
    <w:rsid w:val="00194FF3"/>
    <w:rsid w:val="00246CA5"/>
    <w:rsid w:val="00271C5A"/>
    <w:rsid w:val="003009C2"/>
    <w:rsid w:val="00342D9A"/>
    <w:rsid w:val="00394C55"/>
    <w:rsid w:val="003D24CA"/>
    <w:rsid w:val="004454EB"/>
    <w:rsid w:val="004E28F3"/>
    <w:rsid w:val="0054774D"/>
    <w:rsid w:val="005D7A19"/>
    <w:rsid w:val="005E5F10"/>
    <w:rsid w:val="00630149"/>
    <w:rsid w:val="006C0604"/>
    <w:rsid w:val="006F0EA6"/>
    <w:rsid w:val="006F2537"/>
    <w:rsid w:val="007420A2"/>
    <w:rsid w:val="00784E7A"/>
    <w:rsid w:val="007933A6"/>
    <w:rsid w:val="00795F4C"/>
    <w:rsid w:val="007C4755"/>
    <w:rsid w:val="00886FC4"/>
    <w:rsid w:val="00985A6C"/>
    <w:rsid w:val="009D09ED"/>
    <w:rsid w:val="00A25B4B"/>
    <w:rsid w:val="00BE32B7"/>
    <w:rsid w:val="00C74D78"/>
    <w:rsid w:val="00E66346"/>
    <w:rsid w:val="00E74C5D"/>
    <w:rsid w:val="00EA7924"/>
    <w:rsid w:val="00F5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6301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0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014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360" w:after="80" w:line="276" w:lineRule="auto"/>
      <w:outlineLvl w:val="0"/>
    </w:pPr>
    <w:rPr>
      <w:rFonts w:ascii="Cambria" w:hAnsi="Cambria" w:cs="Arial Unicode MS"/>
      <w:color w:val="365F91"/>
      <w:kern w:val="2"/>
      <w:sz w:val="40"/>
      <w:szCs w:val="40"/>
      <w:u w:color="365F91"/>
      <w:lang w:val="en-US"/>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ListParagraph">
    <w:name w:val="List Paragraph"/>
    <w:pPr>
      <w:spacing w:after="200" w:line="276" w:lineRule="auto"/>
      <w:ind w:left="720"/>
    </w:pPr>
    <w:rPr>
      <w:rFonts w:ascii="Calibri" w:hAnsi="Calibri" w:cs="Arial Unicode MS"/>
      <w:color w:val="000000"/>
      <w:kern w:val="2"/>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FF"/>
      <w:u w:val="single" w:color="0000FF"/>
      <w:lang w:val="en-US"/>
      <w14:textOutline w14:w="12700" w14:cap="flat" w14:cmpd="sng" w14:algn="ctr">
        <w14:noFill/>
        <w14:prstDash w14:val="solid"/>
        <w14:miter w14:lim="400000"/>
      </w14:textOutline>
    </w:rPr>
  </w:style>
  <w:style w:type="numbering" w:customStyle="1" w:styleId="ImportedStyle9">
    <w:name w:val="Imported Style 9"/>
    <w:pPr>
      <w:numPr>
        <w:numId w:val="17"/>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b/>
      <w:bCs/>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4C5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2Char">
    <w:name w:val="Heading 2 Char"/>
    <w:basedOn w:val="DefaultParagraphFont"/>
    <w:link w:val="Heading2"/>
    <w:uiPriority w:val="9"/>
    <w:rsid w:val="00630149"/>
    <w:rPr>
      <w:rFonts w:asciiTheme="majorHAnsi" w:eastAsiaTheme="majorEastAsia" w:hAnsiTheme="majorHAnsi" w:cstheme="majorBidi"/>
      <w:color w:val="365F91" w:themeColor="accent1" w:themeShade="BF"/>
      <w:sz w:val="26"/>
      <w:szCs w:val="26"/>
      <w:lang w:val="en-US" w:eastAsia="en-US"/>
    </w:rPr>
  </w:style>
  <w:style w:type="character" w:customStyle="1" w:styleId="Heading1Char">
    <w:name w:val="Heading 1 Char"/>
    <w:basedOn w:val="DefaultParagraphFont"/>
    <w:link w:val="Heading1"/>
    <w:uiPriority w:val="9"/>
    <w:rsid w:val="00630149"/>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630149"/>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7C4755"/>
    <w:rPr>
      <w:b/>
      <w:bCs/>
    </w:rPr>
  </w:style>
  <w:style w:type="paragraph" w:styleId="NormalWeb">
    <w:name w:val="Normal (Web)"/>
    <w:basedOn w:val="Normal"/>
    <w:uiPriority w:val="99"/>
    <w:semiHidden/>
    <w:unhideWhenUsed/>
    <w:rsid w:val="005477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985A6C"/>
    <w:rPr>
      <w:rFonts w:ascii="Tahoma" w:hAnsi="Tahoma" w:cs="Tahoma"/>
      <w:sz w:val="16"/>
      <w:szCs w:val="16"/>
    </w:rPr>
  </w:style>
  <w:style w:type="character" w:customStyle="1" w:styleId="BalloonTextChar">
    <w:name w:val="Balloon Text Char"/>
    <w:basedOn w:val="DefaultParagraphFont"/>
    <w:link w:val="BalloonText"/>
    <w:uiPriority w:val="99"/>
    <w:semiHidden/>
    <w:rsid w:val="00985A6C"/>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985A6C"/>
    <w:rPr>
      <w:b/>
      <w:bCs/>
    </w:rPr>
  </w:style>
  <w:style w:type="character" w:customStyle="1" w:styleId="CommentSubjectChar">
    <w:name w:val="Comment Subject Char"/>
    <w:basedOn w:val="CommentTextChar"/>
    <w:link w:val="CommentSubject"/>
    <w:uiPriority w:val="99"/>
    <w:semiHidden/>
    <w:rsid w:val="00985A6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6301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0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014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360" w:after="80" w:line="276" w:lineRule="auto"/>
      <w:outlineLvl w:val="0"/>
    </w:pPr>
    <w:rPr>
      <w:rFonts w:ascii="Cambria" w:hAnsi="Cambria" w:cs="Arial Unicode MS"/>
      <w:color w:val="365F91"/>
      <w:kern w:val="2"/>
      <w:sz w:val="40"/>
      <w:szCs w:val="40"/>
      <w:u w:color="365F91"/>
      <w:lang w:val="en-US"/>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ListParagraph">
    <w:name w:val="List Paragraph"/>
    <w:pPr>
      <w:spacing w:after="200" w:line="276" w:lineRule="auto"/>
      <w:ind w:left="720"/>
    </w:pPr>
    <w:rPr>
      <w:rFonts w:ascii="Calibri" w:hAnsi="Calibri" w:cs="Arial Unicode MS"/>
      <w:color w:val="000000"/>
      <w:kern w:val="2"/>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FF"/>
      <w:u w:val="single" w:color="0000FF"/>
      <w:lang w:val="en-US"/>
      <w14:textOutline w14:w="12700" w14:cap="flat" w14:cmpd="sng" w14:algn="ctr">
        <w14:noFill/>
        <w14:prstDash w14:val="solid"/>
        <w14:miter w14:lim="400000"/>
      </w14:textOutline>
    </w:rPr>
  </w:style>
  <w:style w:type="numbering" w:customStyle="1" w:styleId="ImportedStyle9">
    <w:name w:val="Imported Style 9"/>
    <w:pPr>
      <w:numPr>
        <w:numId w:val="17"/>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b/>
      <w:bCs/>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4C5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2Char">
    <w:name w:val="Heading 2 Char"/>
    <w:basedOn w:val="DefaultParagraphFont"/>
    <w:link w:val="Heading2"/>
    <w:uiPriority w:val="9"/>
    <w:rsid w:val="00630149"/>
    <w:rPr>
      <w:rFonts w:asciiTheme="majorHAnsi" w:eastAsiaTheme="majorEastAsia" w:hAnsiTheme="majorHAnsi" w:cstheme="majorBidi"/>
      <w:color w:val="365F91" w:themeColor="accent1" w:themeShade="BF"/>
      <w:sz w:val="26"/>
      <w:szCs w:val="26"/>
      <w:lang w:val="en-US" w:eastAsia="en-US"/>
    </w:rPr>
  </w:style>
  <w:style w:type="character" w:customStyle="1" w:styleId="Heading1Char">
    <w:name w:val="Heading 1 Char"/>
    <w:basedOn w:val="DefaultParagraphFont"/>
    <w:link w:val="Heading1"/>
    <w:uiPriority w:val="9"/>
    <w:rsid w:val="00630149"/>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630149"/>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7C4755"/>
    <w:rPr>
      <w:b/>
      <w:bCs/>
    </w:rPr>
  </w:style>
  <w:style w:type="paragraph" w:styleId="NormalWeb">
    <w:name w:val="Normal (Web)"/>
    <w:basedOn w:val="Normal"/>
    <w:uiPriority w:val="99"/>
    <w:semiHidden/>
    <w:unhideWhenUsed/>
    <w:rsid w:val="005477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985A6C"/>
    <w:rPr>
      <w:rFonts w:ascii="Tahoma" w:hAnsi="Tahoma" w:cs="Tahoma"/>
      <w:sz w:val="16"/>
      <w:szCs w:val="16"/>
    </w:rPr>
  </w:style>
  <w:style w:type="character" w:customStyle="1" w:styleId="BalloonTextChar">
    <w:name w:val="Balloon Text Char"/>
    <w:basedOn w:val="DefaultParagraphFont"/>
    <w:link w:val="BalloonText"/>
    <w:uiPriority w:val="99"/>
    <w:semiHidden/>
    <w:rsid w:val="00985A6C"/>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985A6C"/>
    <w:rPr>
      <w:b/>
      <w:bCs/>
    </w:rPr>
  </w:style>
  <w:style w:type="character" w:customStyle="1" w:styleId="CommentSubjectChar">
    <w:name w:val="Comment Subject Char"/>
    <w:basedOn w:val="CommentTextChar"/>
    <w:link w:val="CommentSubject"/>
    <w:uiPriority w:val="99"/>
    <w:semiHidden/>
    <w:rsid w:val="00985A6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47">
      <w:bodyDiv w:val="1"/>
      <w:marLeft w:val="0"/>
      <w:marRight w:val="0"/>
      <w:marTop w:val="0"/>
      <w:marBottom w:val="0"/>
      <w:divBdr>
        <w:top w:val="none" w:sz="0" w:space="0" w:color="auto"/>
        <w:left w:val="none" w:sz="0" w:space="0" w:color="auto"/>
        <w:bottom w:val="none" w:sz="0" w:space="0" w:color="auto"/>
        <w:right w:val="none" w:sz="0" w:space="0" w:color="auto"/>
      </w:divBdr>
    </w:div>
    <w:div w:id="270280823">
      <w:bodyDiv w:val="1"/>
      <w:marLeft w:val="0"/>
      <w:marRight w:val="0"/>
      <w:marTop w:val="0"/>
      <w:marBottom w:val="0"/>
      <w:divBdr>
        <w:top w:val="none" w:sz="0" w:space="0" w:color="auto"/>
        <w:left w:val="none" w:sz="0" w:space="0" w:color="auto"/>
        <w:bottom w:val="none" w:sz="0" w:space="0" w:color="auto"/>
        <w:right w:val="none" w:sz="0" w:space="0" w:color="auto"/>
      </w:divBdr>
    </w:div>
    <w:div w:id="374737009">
      <w:bodyDiv w:val="1"/>
      <w:marLeft w:val="0"/>
      <w:marRight w:val="0"/>
      <w:marTop w:val="0"/>
      <w:marBottom w:val="0"/>
      <w:divBdr>
        <w:top w:val="none" w:sz="0" w:space="0" w:color="auto"/>
        <w:left w:val="none" w:sz="0" w:space="0" w:color="auto"/>
        <w:bottom w:val="none" w:sz="0" w:space="0" w:color="auto"/>
        <w:right w:val="none" w:sz="0" w:space="0" w:color="auto"/>
      </w:divBdr>
    </w:div>
    <w:div w:id="403987063">
      <w:bodyDiv w:val="1"/>
      <w:marLeft w:val="0"/>
      <w:marRight w:val="0"/>
      <w:marTop w:val="0"/>
      <w:marBottom w:val="0"/>
      <w:divBdr>
        <w:top w:val="none" w:sz="0" w:space="0" w:color="auto"/>
        <w:left w:val="none" w:sz="0" w:space="0" w:color="auto"/>
        <w:bottom w:val="none" w:sz="0" w:space="0" w:color="auto"/>
        <w:right w:val="none" w:sz="0" w:space="0" w:color="auto"/>
      </w:divBdr>
    </w:div>
    <w:div w:id="416251424">
      <w:bodyDiv w:val="1"/>
      <w:marLeft w:val="0"/>
      <w:marRight w:val="0"/>
      <w:marTop w:val="0"/>
      <w:marBottom w:val="0"/>
      <w:divBdr>
        <w:top w:val="none" w:sz="0" w:space="0" w:color="auto"/>
        <w:left w:val="none" w:sz="0" w:space="0" w:color="auto"/>
        <w:bottom w:val="none" w:sz="0" w:space="0" w:color="auto"/>
        <w:right w:val="none" w:sz="0" w:space="0" w:color="auto"/>
      </w:divBdr>
    </w:div>
    <w:div w:id="495875730">
      <w:bodyDiv w:val="1"/>
      <w:marLeft w:val="0"/>
      <w:marRight w:val="0"/>
      <w:marTop w:val="0"/>
      <w:marBottom w:val="0"/>
      <w:divBdr>
        <w:top w:val="none" w:sz="0" w:space="0" w:color="auto"/>
        <w:left w:val="none" w:sz="0" w:space="0" w:color="auto"/>
        <w:bottom w:val="none" w:sz="0" w:space="0" w:color="auto"/>
        <w:right w:val="none" w:sz="0" w:space="0" w:color="auto"/>
      </w:divBdr>
    </w:div>
    <w:div w:id="764156113">
      <w:bodyDiv w:val="1"/>
      <w:marLeft w:val="0"/>
      <w:marRight w:val="0"/>
      <w:marTop w:val="0"/>
      <w:marBottom w:val="0"/>
      <w:divBdr>
        <w:top w:val="none" w:sz="0" w:space="0" w:color="auto"/>
        <w:left w:val="none" w:sz="0" w:space="0" w:color="auto"/>
        <w:bottom w:val="none" w:sz="0" w:space="0" w:color="auto"/>
        <w:right w:val="none" w:sz="0" w:space="0" w:color="auto"/>
      </w:divBdr>
    </w:div>
    <w:div w:id="778454974">
      <w:bodyDiv w:val="1"/>
      <w:marLeft w:val="0"/>
      <w:marRight w:val="0"/>
      <w:marTop w:val="0"/>
      <w:marBottom w:val="0"/>
      <w:divBdr>
        <w:top w:val="none" w:sz="0" w:space="0" w:color="auto"/>
        <w:left w:val="none" w:sz="0" w:space="0" w:color="auto"/>
        <w:bottom w:val="none" w:sz="0" w:space="0" w:color="auto"/>
        <w:right w:val="none" w:sz="0" w:space="0" w:color="auto"/>
      </w:divBdr>
    </w:div>
    <w:div w:id="839194569">
      <w:bodyDiv w:val="1"/>
      <w:marLeft w:val="0"/>
      <w:marRight w:val="0"/>
      <w:marTop w:val="0"/>
      <w:marBottom w:val="0"/>
      <w:divBdr>
        <w:top w:val="none" w:sz="0" w:space="0" w:color="auto"/>
        <w:left w:val="none" w:sz="0" w:space="0" w:color="auto"/>
        <w:bottom w:val="none" w:sz="0" w:space="0" w:color="auto"/>
        <w:right w:val="none" w:sz="0" w:space="0" w:color="auto"/>
      </w:divBdr>
    </w:div>
    <w:div w:id="893396186">
      <w:bodyDiv w:val="1"/>
      <w:marLeft w:val="0"/>
      <w:marRight w:val="0"/>
      <w:marTop w:val="0"/>
      <w:marBottom w:val="0"/>
      <w:divBdr>
        <w:top w:val="none" w:sz="0" w:space="0" w:color="auto"/>
        <w:left w:val="none" w:sz="0" w:space="0" w:color="auto"/>
        <w:bottom w:val="none" w:sz="0" w:space="0" w:color="auto"/>
        <w:right w:val="none" w:sz="0" w:space="0" w:color="auto"/>
      </w:divBdr>
    </w:div>
    <w:div w:id="1083524577">
      <w:bodyDiv w:val="1"/>
      <w:marLeft w:val="0"/>
      <w:marRight w:val="0"/>
      <w:marTop w:val="0"/>
      <w:marBottom w:val="0"/>
      <w:divBdr>
        <w:top w:val="none" w:sz="0" w:space="0" w:color="auto"/>
        <w:left w:val="none" w:sz="0" w:space="0" w:color="auto"/>
        <w:bottom w:val="none" w:sz="0" w:space="0" w:color="auto"/>
        <w:right w:val="none" w:sz="0" w:space="0" w:color="auto"/>
      </w:divBdr>
    </w:div>
    <w:div w:id="1167399264">
      <w:bodyDiv w:val="1"/>
      <w:marLeft w:val="0"/>
      <w:marRight w:val="0"/>
      <w:marTop w:val="0"/>
      <w:marBottom w:val="0"/>
      <w:divBdr>
        <w:top w:val="none" w:sz="0" w:space="0" w:color="auto"/>
        <w:left w:val="none" w:sz="0" w:space="0" w:color="auto"/>
        <w:bottom w:val="none" w:sz="0" w:space="0" w:color="auto"/>
        <w:right w:val="none" w:sz="0" w:space="0" w:color="auto"/>
      </w:divBdr>
      <w:divsChild>
        <w:div w:id="136467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348514">
      <w:bodyDiv w:val="1"/>
      <w:marLeft w:val="0"/>
      <w:marRight w:val="0"/>
      <w:marTop w:val="0"/>
      <w:marBottom w:val="0"/>
      <w:divBdr>
        <w:top w:val="none" w:sz="0" w:space="0" w:color="auto"/>
        <w:left w:val="none" w:sz="0" w:space="0" w:color="auto"/>
        <w:bottom w:val="none" w:sz="0" w:space="0" w:color="auto"/>
        <w:right w:val="none" w:sz="0" w:space="0" w:color="auto"/>
      </w:divBdr>
    </w:div>
    <w:div w:id="1303535315">
      <w:bodyDiv w:val="1"/>
      <w:marLeft w:val="0"/>
      <w:marRight w:val="0"/>
      <w:marTop w:val="0"/>
      <w:marBottom w:val="0"/>
      <w:divBdr>
        <w:top w:val="none" w:sz="0" w:space="0" w:color="auto"/>
        <w:left w:val="none" w:sz="0" w:space="0" w:color="auto"/>
        <w:bottom w:val="none" w:sz="0" w:space="0" w:color="auto"/>
        <w:right w:val="none" w:sz="0" w:space="0" w:color="auto"/>
      </w:divBdr>
    </w:div>
    <w:div w:id="1316181718">
      <w:bodyDiv w:val="1"/>
      <w:marLeft w:val="0"/>
      <w:marRight w:val="0"/>
      <w:marTop w:val="0"/>
      <w:marBottom w:val="0"/>
      <w:divBdr>
        <w:top w:val="none" w:sz="0" w:space="0" w:color="auto"/>
        <w:left w:val="none" w:sz="0" w:space="0" w:color="auto"/>
        <w:bottom w:val="none" w:sz="0" w:space="0" w:color="auto"/>
        <w:right w:val="none" w:sz="0" w:space="0" w:color="auto"/>
      </w:divBdr>
    </w:div>
    <w:div w:id="1353071960">
      <w:bodyDiv w:val="1"/>
      <w:marLeft w:val="0"/>
      <w:marRight w:val="0"/>
      <w:marTop w:val="0"/>
      <w:marBottom w:val="0"/>
      <w:divBdr>
        <w:top w:val="none" w:sz="0" w:space="0" w:color="auto"/>
        <w:left w:val="none" w:sz="0" w:space="0" w:color="auto"/>
        <w:bottom w:val="none" w:sz="0" w:space="0" w:color="auto"/>
        <w:right w:val="none" w:sz="0" w:space="0" w:color="auto"/>
      </w:divBdr>
    </w:div>
    <w:div w:id="1467890059">
      <w:bodyDiv w:val="1"/>
      <w:marLeft w:val="0"/>
      <w:marRight w:val="0"/>
      <w:marTop w:val="0"/>
      <w:marBottom w:val="0"/>
      <w:divBdr>
        <w:top w:val="none" w:sz="0" w:space="0" w:color="auto"/>
        <w:left w:val="none" w:sz="0" w:space="0" w:color="auto"/>
        <w:bottom w:val="none" w:sz="0" w:space="0" w:color="auto"/>
        <w:right w:val="none" w:sz="0" w:space="0" w:color="auto"/>
      </w:divBdr>
    </w:div>
    <w:div w:id="1469005443">
      <w:bodyDiv w:val="1"/>
      <w:marLeft w:val="0"/>
      <w:marRight w:val="0"/>
      <w:marTop w:val="0"/>
      <w:marBottom w:val="0"/>
      <w:divBdr>
        <w:top w:val="none" w:sz="0" w:space="0" w:color="auto"/>
        <w:left w:val="none" w:sz="0" w:space="0" w:color="auto"/>
        <w:bottom w:val="none" w:sz="0" w:space="0" w:color="auto"/>
        <w:right w:val="none" w:sz="0" w:space="0" w:color="auto"/>
      </w:divBdr>
    </w:div>
    <w:div w:id="1506822580">
      <w:bodyDiv w:val="1"/>
      <w:marLeft w:val="0"/>
      <w:marRight w:val="0"/>
      <w:marTop w:val="0"/>
      <w:marBottom w:val="0"/>
      <w:divBdr>
        <w:top w:val="none" w:sz="0" w:space="0" w:color="auto"/>
        <w:left w:val="none" w:sz="0" w:space="0" w:color="auto"/>
        <w:bottom w:val="none" w:sz="0" w:space="0" w:color="auto"/>
        <w:right w:val="none" w:sz="0" w:space="0" w:color="auto"/>
      </w:divBdr>
    </w:div>
    <w:div w:id="1561675895">
      <w:bodyDiv w:val="1"/>
      <w:marLeft w:val="0"/>
      <w:marRight w:val="0"/>
      <w:marTop w:val="0"/>
      <w:marBottom w:val="0"/>
      <w:divBdr>
        <w:top w:val="none" w:sz="0" w:space="0" w:color="auto"/>
        <w:left w:val="none" w:sz="0" w:space="0" w:color="auto"/>
        <w:bottom w:val="none" w:sz="0" w:space="0" w:color="auto"/>
        <w:right w:val="none" w:sz="0" w:space="0" w:color="auto"/>
      </w:divBdr>
      <w:divsChild>
        <w:div w:id="129541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125770">
      <w:bodyDiv w:val="1"/>
      <w:marLeft w:val="0"/>
      <w:marRight w:val="0"/>
      <w:marTop w:val="0"/>
      <w:marBottom w:val="0"/>
      <w:divBdr>
        <w:top w:val="none" w:sz="0" w:space="0" w:color="auto"/>
        <w:left w:val="none" w:sz="0" w:space="0" w:color="auto"/>
        <w:bottom w:val="none" w:sz="0" w:space="0" w:color="auto"/>
        <w:right w:val="none" w:sz="0" w:space="0" w:color="auto"/>
      </w:divBdr>
    </w:div>
    <w:div w:id="1690253890">
      <w:bodyDiv w:val="1"/>
      <w:marLeft w:val="0"/>
      <w:marRight w:val="0"/>
      <w:marTop w:val="0"/>
      <w:marBottom w:val="0"/>
      <w:divBdr>
        <w:top w:val="none" w:sz="0" w:space="0" w:color="auto"/>
        <w:left w:val="none" w:sz="0" w:space="0" w:color="auto"/>
        <w:bottom w:val="none" w:sz="0" w:space="0" w:color="auto"/>
        <w:right w:val="none" w:sz="0" w:space="0" w:color="auto"/>
      </w:divBdr>
    </w:div>
    <w:div w:id="1856074106">
      <w:bodyDiv w:val="1"/>
      <w:marLeft w:val="0"/>
      <w:marRight w:val="0"/>
      <w:marTop w:val="0"/>
      <w:marBottom w:val="0"/>
      <w:divBdr>
        <w:top w:val="none" w:sz="0" w:space="0" w:color="auto"/>
        <w:left w:val="none" w:sz="0" w:space="0" w:color="auto"/>
        <w:bottom w:val="none" w:sz="0" w:space="0" w:color="auto"/>
        <w:right w:val="none" w:sz="0" w:space="0" w:color="auto"/>
      </w:divBdr>
    </w:div>
    <w:div w:id="1885019176">
      <w:bodyDiv w:val="1"/>
      <w:marLeft w:val="0"/>
      <w:marRight w:val="0"/>
      <w:marTop w:val="0"/>
      <w:marBottom w:val="0"/>
      <w:divBdr>
        <w:top w:val="none" w:sz="0" w:space="0" w:color="auto"/>
        <w:left w:val="none" w:sz="0" w:space="0" w:color="auto"/>
        <w:bottom w:val="none" w:sz="0" w:space="0" w:color="auto"/>
        <w:right w:val="none" w:sz="0" w:space="0" w:color="auto"/>
      </w:divBdr>
    </w:div>
    <w:div w:id="2043704168">
      <w:bodyDiv w:val="1"/>
      <w:marLeft w:val="0"/>
      <w:marRight w:val="0"/>
      <w:marTop w:val="0"/>
      <w:marBottom w:val="0"/>
      <w:divBdr>
        <w:top w:val="none" w:sz="0" w:space="0" w:color="auto"/>
        <w:left w:val="none" w:sz="0" w:space="0" w:color="auto"/>
        <w:bottom w:val="none" w:sz="0" w:space="0" w:color="auto"/>
        <w:right w:val="none" w:sz="0" w:space="0" w:color="auto"/>
      </w:divBdr>
    </w:div>
    <w:div w:id="207901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thinkhealththinknature.scot.nhs.uk%2Fsmallgrantbs%2F&amp;data=05%7C02%7Cdan.jenkins%40nhs.scot%7C4567dd636b8d4ff23e7508de325f32ec%7C10efe0bda0304bca809cb5e6745e499a%7C0%7C0%7C639003581739905997%7CUnknown%7CTWFpbGZsb3d8eyJFbXB0eU1hcGkiOnRydWUsIlYiOiIwLjAuMDAwMCIsIlAiOiJXaW4zMiIsIkFOIjoiTWFpbCIsIldUIjoyfQ%3D%3D%7C0%7C%7C%7C&amp;sdata=W0qrlxUPvyt3uwu1BSKB3UpdHY9hpxdhRJiURahP%2FAw%3D&amp;reserved=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eenhealthhighland@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6</Pages>
  <Words>1603</Words>
  <Characters>8835</Characters>
  <Application>Microsoft Office Word</Application>
  <DocSecurity>0</DocSecurity>
  <Lines>384</Lines>
  <Paragraphs>347</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Myles</dc:creator>
  <cp:lastModifiedBy>Dan Jenkins (NHS Highland)</cp:lastModifiedBy>
  <cp:revision>11</cp:revision>
  <dcterms:created xsi:type="dcterms:W3CDTF">2025-12-02T19:38:00Z</dcterms:created>
  <dcterms:modified xsi:type="dcterms:W3CDTF">2025-12-10T09:33:00Z</dcterms:modified>
</cp:coreProperties>
</file>